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E341" w14:textId="1D20F828" w:rsidR="0063175F" w:rsidRDefault="00733496" w:rsidP="0063175F">
      <w:pPr>
        <w:spacing w:after="490" w:line="265" w:lineRule="auto"/>
        <w:ind w:left="21"/>
        <w:jc w:val="center"/>
        <w:rPr>
          <w:b/>
          <w:sz w:val="28"/>
          <w:szCs w:val="28"/>
        </w:rPr>
      </w:pPr>
      <w:r>
        <w:rPr>
          <w:b/>
          <w:sz w:val="28"/>
          <w:szCs w:val="28"/>
        </w:rPr>
        <w:t>Genetics</w:t>
      </w:r>
      <w:r w:rsidR="00463109">
        <w:rPr>
          <w:b/>
          <w:sz w:val="28"/>
          <w:szCs w:val="28"/>
        </w:rPr>
        <w:t xml:space="preserve"> </w:t>
      </w:r>
      <w:r w:rsidR="00B21ED2">
        <w:rPr>
          <w:b/>
          <w:sz w:val="28"/>
          <w:szCs w:val="28"/>
        </w:rPr>
        <w:t>Access Pilot (GAP) Project</w:t>
      </w:r>
      <w:r w:rsidR="00E11CC9">
        <w:rPr>
          <w:b/>
          <w:sz w:val="28"/>
          <w:szCs w:val="28"/>
        </w:rPr>
        <w:t xml:space="preserve"> Details</w:t>
      </w:r>
    </w:p>
    <w:p w14:paraId="58918F96" w14:textId="2EAFEBCD" w:rsidR="0032679F" w:rsidRPr="00C26841" w:rsidRDefault="0032679F" w:rsidP="00C26841">
      <w:pPr>
        <w:pStyle w:val="Heading1"/>
      </w:pPr>
    </w:p>
    <w:p w14:paraId="4457ED4E" w14:textId="732529FE" w:rsidR="00463109" w:rsidRPr="00D23F2C" w:rsidRDefault="00463109" w:rsidP="00D23F2C">
      <w:r>
        <w:br/>
      </w:r>
      <w:r w:rsidR="00D23F2C">
        <w:t>This pilot project seeks to better understand</w:t>
      </w:r>
      <w:r w:rsidR="00715938">
        <w:t xml:space="preserve"> effective models for and </w:t>
      </w:r>
      <w:r w:rsidR="00D23F2C">
        <w:t xml:space="preserve">barriers to offering genetic testing to newly diagnosed </w:t>
      </w:r>
      <w:r w:rsidR="001E2F4C">
        <w:t>breast</w:t>
      </w:r>
      <w:r w:rsidR="00D23F2C">
        <w:t xml:space="preserve"> cancer patients</w:t>
      </w:r>
      <w:r w:rsidR="00715938">
        <w:t xml:space="preserve">. </w:t>
      </w:r>
    </w:p>
    <w:p w14:paraId="3FC4C28E" w14:textId="77777777" w:rsidR="00BD1115" w:rsidRDefault="00911F42" w:rsidP="00BD1115">
      <w:pPr>
        <w:rPr>
          <w:b/>
          <w:bCs/>
        </w:rPr>
      </w:pPr>
      <w:r>
        <w:rPr>
          <w:b/>
          <w:bCs/>
        </w:rPr>
        <w:t xml:space="preserve">The aim of this QI Pilot is to: </w:t>
      </w:r>
    </w:p>
    <w:p w14:paraId="4EE6A6FA" w14:textId="13914DF1" w:rsidR="00911F42" w:rsidRPr="00BD1115" w:rsidRDefault="00911F42" w:rsidP="00BD1115">
      <w:r w:rsidRPr="00911F42">
        <w:rPr>
          <w:i/>
          <w:iCs/>
        </w:rPr>
        <w:t xml:space="preserve">Increase the number of newly diagnosed breast cancer patients offered genetic testing by 20% from baseline at CoC/NAPBC pilot sites from January 2025 to </w:t>
      </w:r>
      <w:r w:rsidRPr="00BD1115">
        <w:rPr>
          <w:i/>
          <w:iCs/>
        </w:rPr>
        <w:t>December 2025</w:t>
      </w:r>
    </w:p>
    <w:p w14:paraId="663A8BB4" w14:textId="73CF0928" w:rsidR="00AC57D3" w:rsidRPr="00D23722" w:rsidRDefault="00AC57D3" w:rsidP="00911F42">
      <w:pPr>
        <w:ind w:left="0"/>
        <w:rPr>
          <w:b/>
          <w:bCs/>
        </w:rPr>
      </w:pPr>
      <w:r w:rsidRPr="00D23722">
        <w:rPr>
          <w:b/>
          <w:bCs/>
        </w:rPr>
        <w:t>The</w:t>
      </w:r>
      <w:r w:rsidR="00911F42">
        <w:rPr>
          <w:b/>
          <w:bCs/>
        </w:rPr>
        <w:t xml:space="preserve"> secondary outputs</w:t>
      </w:r>
      <w:r w:rsidRPr="00D23722">
        <w:rPr>
          <w:b/>
          <w:bCs/>
        </w:rPr>
        <w:t xml:space="preserve"> of this</w:t>
      </w:r>
      <w:r w:rsidR="008824A0">
        <w:rPr>
          <w:b/>
          <w:bCs/>
        </w:rPr>
        <w:t xml:space="preserve"> pilot</w:t>
      </w:r>
      <w:r w:rsidRPr="00D23722">
        <w:rPr>
          <w:b/>
          <w:bCs/>
        </w:rPr>
        <w:t xml:space="preserve"> </w:t>
      </w:r>
      <w:r w:rsidR="009F6DA0">
        <w:rPr>
          <w:b/>
          <w:bCs/>
        </w:rPr>
        <w:t>project</w:t>
      </w:r>
      <w:r w:rsidRPr="00D23722">
        <w:rPr>
          <w:b/>
          <w:bCs/>
        </w:rPr>
        <w:t xml:space="preserve"> </w:t>
      </w:r>
      <w:r w:rsidR="00911F42">
        <w:rPr>
          <w:b/>
          <w:bCs/>
        </w:rPr>
        <w:t>include</w:t>
      </w:r>
      <w:r w:rsidRPr="00D23722">
        <w:rPr>
          <w:b/>
          <w:bCs/>
        </w:rPr>
        <w:t>:</w:t>
      </w:r>
    </w:p>
    <w:p w14:paraId="34CB4737" w14:textId="65E1BFCD" w:rsidR="00911F42" w:rsidRPr="00911F42" w:rsidRDefault="00911F42" w:rsidP="00911F42">
      <w:pPr>
        <w:numPr>
          <w:ilvl w:val="0"/>
          <w:numId w:val="16"/>
        </w:numPr>
        <w:spacing w:before="100" w:beforeAutospacing="1" w:after="100" w:afterAutospacing="1" w:line="240" w:lineRule="auto"/>
        <w:textAlignment w:val="baseline"/>
        <w:rPr>
          <w:rFonts w:eastAsia="Times New Roman"/>
          <w:spacing w:val="2"/>
        </w:rPr>
      </w:pPr>
      <w:r w:rsidRPr="00911F42">
        <w:rPr>
          <w:rFonts w:eastAsia="Times New Roman"/>
          <w:spacing w:val="2"/>
        </w:rPr>
        <w:t>Obtain baseline data of genetic testing in pilot sites for proposed population</w:t>
      </w:r>
    </w:p>
    <w:p w14:paraId="7577E12B" w14:textId="77777777" w:rsidR="00911F42" w:rsidRPr="00911F42" w:rsidRDefault="00911F42" w:rsidP="00911F42">
      <w:pPr>
        <w:numPr>
          <w:ilvl w:val="0"/>
          <w:numId w:val="16"/>
        </w:numPr>
        <w:spacing w:before="100" w:beforeAutospacing="1" w:after="100" w:afterAutospacing="1" w:line="240" w:lineRule="auto"/>
        <w:textAlignment w:val="baseline"/>
        <w:rPr>
          <w:rFonts w:eastAsia="Times New Roman"/>
          <w:spacing w:val="2"/>
        </w:rPr>
      </w:pPr>
      <w:r w:rsidRPr="00911F42">
        <w:rPr>
          <w:rFonts w:eastAsia="Times New Roman"/>
          <w:spacing w:val="2"/>
        </w:rPr>
        <w:t xml:space="preserve">Identify structural and process barriers to achieve testing </w:t>
      </w:r>
    </w:p>
    <w:p w14:paraId="130626CF" w14:textId="77777777" w:rsidR="00911F42" w:rsidRPr="00911F42" w:rsidRDefault="00911F42" w:rsidP="00911F42">
      <w:pPr>
        <w:numPr>
          <w:ilvl w:val="0"/>
          <w:numId w:val="16"/>
        </w:numPr>
        <w:spacing w:before="100" w:beforeAutospacing="1" w:after="100" w:afterAutospacing="1" w:line="240" w:lineRule="auto"/>
        <w:textAlignment w:val="baseline"/>
        <w:rPr>
          <w:rFonts w:eastAsia="Times New Roman"/>
          <w:spacing w:val="2"/>
        </w:rPr>
      </w:pPr>
      <w:r w:rsidRPr="00911F42">
        <w:rPr>
          <w:rFonts w:eastAsia="Times New Roman"/>
          <w:spacing w:val="2"/>
        </w:rPr>
        <w:t xml:space="preserve">Develop and test interventions to address modifiable barriers to genetic testing </w:t>
      </w:r>
    </w:p>
    <w:p w14:paraId="6E0B9429" w14:textId="77777777" w:rsidR="00911F42" w:rsidRDefault="00911F42" w:rsidP="00911F42">
      <w:pPr>
        <w:numPr>
          <w:ilvl w:val="0"/>
          <w:numId w:val="16"/>
        </w:numPr>
        <w:spacing w:before="100" w:beforeAutospacing="1" w:after="100" w:afterAutospacing="1" w:line="240" w:lineRule="auto"/>
        <w:textAlignment w:val="baseline"/>
        <w:rPr>
          <w:rFonts w:eastAsia="Times New Roman"/>
          <w:spacing w:val="2"/>
        </w:rPr>
      </w:pPr>
      <w:r w:rsidRPr="00911F42">
        <w:rPr>
          <w:rFonts w:eastAsia="Times New Roman"/>
          <w:spacing w:val="2"/>
        </w:rPr>
        <w:t>Spread, scale, and disseminate findings</w:t>
      </w:r>
    </w:p>
    <w:p w14:paraId="5EE8F4C9" w14:textId="77777777" w:rsidR="001823D8" w:rsidRDefault="001823D8" w:rsidP="001823D8">
      <w:pPr>
        <w:pStyle w:val="Heading1"/>
        <w:ind w:left="21" w:right="78" w:firstLine="0"/>
      </w:pPr>
      <w:r>
        <w:t>Why does this matter?</w:t>
      </w:r>
    </w:p>
    <w:p w14:paraId="2A03AADF" w14:textId="5CF5D432" w:rsidR="001823D8" w:rsidRDefault="001823D8" w:rsidP="001823D8">
      <w:r w:rsidRPr="00733496">
        <w:t xml:space="preserve">National guidelines currently recommend genetic testing for BRCA1 and 2 mutations for newly diagnosed breast cancer patients. Genetic testing results not only </w:t>
      </w:r>
      <w:r w:rsidR="00DB262E" w:rsidRPr="00733496">
        <w:t>inform people about</w:t>
      </w:r>
      <w:r w:rsidRPr="00733496">
        <w:t xml:space="preserve"> </w:t>
      </w:r>
      <w:r w:rsidR="00DB262E">
        <w:t xml:space="preserve">the </w:t>
      </w:r>
      <w:r w:rsidRPr="00733496">
        <w:t>risk of second breast cancers for newly diagnosed patients but have therapeutic implications.  Newly diagnosed patients who test positive for BRCA 1 or 2 may be candidates for a PARP inhibitor therapy based on tumor extent.  Genetic testing results may also impact family members.</w:t>
      </w:r>
    </w:p>
    <w:p w14:paraId="69BEFD68" w14:textId="77777777" w:rsidR="001823D8" w:rsidRDefault="001823D8" w:rsidP="001823D8">
      <w:r w:rsidRPr="00733496">
        <w:t xml:space="preserve">The American Society of Breast Surgeons (ASBrS) issued a consensus guideline in 2019 that stated that all newly diagnosed breast cancer patients should be offered testing for BRCA 1 and 2 and PALB2 and testing for other genetic mutations as the clinical scenario or patient’s family history dictates. This year the American Society of Clinical Oncology (ASCO) and the Society of Surgical Oncology (SSO) also issued a guideline recommending that clinicians and breast programs offer genetic testing for BRCA 1 and 2 for individuals under the age of 65 with a newly diagnosed invasive breast cancer).  </w:t>
      </w:r>
    </w:p>
    <w:p w14:paraId="5F0C7B29" w14:textId="77777777" w:rsidR="001823D8" w:rsidRPr="00911F42" w:rsidRDefault="001823D8" w:rsidP="001823D8">
      <w:pPr>
        <w:rPr>
          <w:spacing w:val="2"/>
        </w:rPr>
      </w:pPr>
      <w:r w:rsidRPr="00733496">
        <w:t xml:space="preserve">National estimates show that only 26% of female breast cancer patients and 50% of male patients receive germline genetic testing. Strategies to increase access to testing </w:t>
      </w:r>
      <w:r>
        <w:t xml:space="preserve">and </w:t>
      </w:r>
      <w:r w:rsidRPr="00733496">
        <w:t>to increase the number of providers who have experience and knowledge in clinical cancer genetics so that more newly diagnosed patients can be offered testing</w:t>
      </w:r>
      <w:r>
        <w:t xml:space="preserve"> are needed. </w:t>
      </w:r>
    </w:p>
    <w:p w14:paraId="421947EC" w14:textId="77777777" w:rsidR="00911F42" w:rsidRPr="00911F42" w:rsidRDefault="00911F42" w:rsidP="001823D8">
      <w:pPr>
        <w:spacing w:before="100" w:beforeAutospacing="1" w:after="100" w:afterAutospacing="1" w:line="240" w:lineRule="auto"/>
        <w:textAlignment w:val="baseline"/>
        <w:rPr>
          <w:rFonts w:eastAsia="Times New Roman"/>
          <w:spacing w:val="2"/>
        </w:rPr>
      </w:pPr>
    </w:p>
    <w:p w14:paraId="313CC54D" w14:textId="543E7AAB" w:rsidR="002B1130" w:rsidRDefault="002B1130" w:rsidP="00362DB0">
      <w:pPr>
        <w:pStyle w:val="Heading1"/>
        <w:ind w:left="21" w:right="78" w:firstLine="0"/>
      </w:pPr>
      <w:r>
        <w:lastRenderedPageBreak/>
        <w:t>Who should participate?</w:t>
      </w:r>
    </w:p>
    <w:p w14:paraId="454B896F" w14:textId="3785DDF3" w:rsidR="00A976DA" w:rsidRDefault="00BC7692" w:rsidP="001346E4">
      <w:r>
        <w:t xml:space="preserve">All CoC and NAPBC accredited programs are welcome to apply to participate in this pilot. </w:t>
      </w:r>
      <w:r w:rsidR="00812FD0">
        <w:t>Up to</w:t>
      </w:r>
      <w:r w:rsidR="00A976DA">
        <w:t xml:space="preserve"> </w:t>
      </w:r>
      <w:r w:rsidR="00812FD0">
        <w:t>20</w:t>
      </w:r>
      <w:r w:rsidR="00A976DA">
        <w:t xml:space="preserve"> CoC and NAPBC pilot sites will be selected to participate in this pilot. </w:t>
      </w:r>
    </w:p>
    <w:p w14:paraId="63596E48" w14:textId="12105D77" w:rsidR="008824A0" w:rsidRDefault="008824A0" w:rsidP="00715938">
      <w:r>
        <w:t xml:space="preserve">Participating sites will </w:t>
      </w:r>
      <w:r w:rsidR="00715938">
        <w:t xml:space="preserve">complete a pre and post survey, submit baseline and 3 courses of data, participate in quarterly </w:t>
      </w:r>
      <w:r w:rsidR="00DB262E">
        <w:t>and/</w:t>
      </w:r>
      <w:r w:rsidR="00715938">
        <w:t xml:space="preserve">or as needed cohort calls, and </w:t>
      </w:r>
      <w:proofErr w:type="gramStart"/>
      <w:r w:rsidR="00715938">
        <w:t>have the opportunity to</w:t>
      </w:r>
      <w:proofErr w:type="gramEnd"/>
      <w:r w:rsidR="00715938">
        <w:t xml:space="preserve"> participate in a focus group or qualitative interview (optional). </w:t>
      </w:r>
    </w:p>
    <w:p w14:paraId="10E100DC" w14:textId="58423A8E" w:rsidR="008824A0" w:rsidRDefault="00715938" w:rsidP="001346E4">
      <w:r>
        <w:t>This Pilot seeks to engage a diverse range of programs- including small and large programs, urban, rural, and suburban, programs that have a geneticist on staff, and programs that do not have a staff geneticist. This pilot is also interested in programs with a diverse patient population. Ultimately, s</w:t>
      </w:r>
      <w:r w:rsidR="008824A0">
        <w:t>ites will be chosen based on:</w:t>
      </w:r>
    </w:p>
    <w:p w14:paraId="6DAC73DB" w14:textId="0016D875" w:rsidR="008824A0" w:rsidRPr="00715938" w:rsidRDefault="008824A0" w:rsidP="00715938">
      <w:pPr>
        <w:pStyle w:val="ListParagraph"/>
        <w:numPr>
          <w:ilvl w:val="0"/>
          <w:numId w:val="23"/>
        </w:numPr>
        <w:rPr>
          <w:rFonts w:ascii="Arial" w:hAnsi="Arial" w:cs="Arial"/>
        </w:rPr>
      </w:pPr>
      <w:r w:rsidRPr="00715938">
        <w:rPr>
          <w:rFonts w:ascii="Arial" w:hAnsi="Arial" w:cs="Arial"/>
        </w:rPr>
        <w:t>Geographic diversity</w:t>
      </w:r>
    </w:p>
    <w:p w14:paraId="0AC1A591" w14:textId="602E2BD3" w:rsidR="008824A0" w:rsidRDefault="008824A0" w:rsidP="00715938">
      <w:pPr>
        <w:pStyle w:val="ListParagraph"/>
        <w:numPr>
          <w:ilvl w:val="0"/>
          <w:numId w:val="23"/>
        </w:numPr>
        <w:rPr>
          <w:rFonts w:ascii="Arial" w:hAnsi="Arial" w:cs="Arial"/>
        </w:rPr>
      </w:pPr>
      <w:r w:rsidRPr="00715938">
        <w:rPr>
          <w:rFonts w:ascii="Arial" w:hAnsi="Arial" w:cs="Arial"/>
        </w:rPr>
        <w:t>Size and scope of</w:t>
      </w:r>
      <w:r w:rsidR="00715938">
        <w:rPr>
          <w:rFonts w:ascii="Arial" w:hAnsi="Arial" w:cs="Arial"/>
        </w:rPr>
        <w:t xml:space="preserve"> program</w:t>
      </w:r>
    </w:p>
    <w:p w14:paraId="42FF0F7B" w14:textId="5D825482" w:rsidR="00715938" w:rsidRDefault="00715938" w:rsidP="00715938">
      <w:pPr>
        <w:pStyle w:val="ListParagraph"/>
        <w:numPr>
          <w:ilvl w:val="0"/>
          <w:numId w:val="23"/>
        </w:numPr>
        <w:rPr>
          <w:rFonts w:ascii="Arial" w:hAnsi="Arial" w:cs="Arial"/>
        </w:rPr>
      </w:pPr>
      <w:r>
        <w:rPr>
          <w:rFonts w:ascii="Arial" w:hAnsi="Arial" w:cs="Arial"/>
        </w:rPr>
        <w:t>Patient population</w:t>
      </w:r>
    </w:p>
    <w:p w14:paraId="45F7CDB9" w14:textId="05E83383" w:rsidR="00715938" w:rsidRPr="00715938" w:rsidRDefault="00715938" w:rsidP="00715938">
      <w:pPr>
        <w:pStyle w:val="ListParagraph"/>
        <w:numPr>
          <w:ilvl w:val="0"/>
          <w:numId w:val="23"/>
        </w:numPr>
        <w:rPr>
          <w:rFonts w:ascii="Arial" w:hAnsi="Arial" w:cs="Arial"/>
        </w:rPr>
      </w:pPr>
      <w:r>
        <w:rPr>
          <w:rFonts w:ascii="Arial" w:hAnsi="Arial" w:cs="Arial"/>
        </w:rPr>
        <w:t xml:space="preserve">Current available resources </w:t>
      </w:r>
    </w:p>
    <w:p w14:paraId="26C5E6B9" w14:textId="285EDA77" w:rsidR="008824A0" w:rsidRDefault="008824A0" w:rsidP="001346E4">
      <w:r>
        <w:t>Participation in this pilot requires the formation of a core QI team; the team must be made up of at least 3 people, and more than one person can fulfill the below roles</w:t>
      </w:r>
      <w:r w:rsidR="00715938">
        <w:t xml:space="preserve">. </w:t>
      </w:r>
      <w:r w:rsidR="00812FD0">
        <w:t xml:space="preserve">Note, for programs participating for CoC credit, the CLP must be a member of the Core QI team. </w:t>
      </w:r>
    </w:p>
    <w:p w14:paraId="62A81AFF" w14:textId="2BB3C035" w:rsidR="001823D8" w:rsidRPr="001823D8" w:rsidRDefault="001823D8" w:rsidP="001823D8">
      <w:pPr>
        <w:pStyle w:val="ListParagraph"/>
        <w:numPr>
          <w:ilvl w:val="0"/>
          <w:numId w:val="21"/>
        </w:numPr>
        <w:rPr>
          <w:rFonts w:ascii="Arial" w:hAnsi="Arial" w:cs="Arial"/>
        </w:rPr>
      </w:pPr>
      <w:r w:rsidRPr="001823D8">
        <w:rPr>
          <w:rFonts w:ascii="Arial" w:hAnsi="Arial" w:cs="Arial"/>
        </w:rPr>
        <w:t xml:space="preserve">Physician Champion (serves as a conduit between leadership and frontline staff) </w:t>
      </w:r>
    </w:p>
    <w:p w14:paraId="66208339" w14:textId="3C0F60FA" w:rsidR="001823D8" w:rsidRPr="001823D8" w:rsidRDefault="001823D8" w:rsidP="001823D8">
      <w:pPr>
        <w:pStyle w:val="ListParagraph"/>
        <w:numPr>
          <w:ilvl w:val="0"/>
          <w:numId w:val="21"/>
        </w:numPr>
        <w:rPr>
          <w:rFonts w:ascii="Arial" w:hAnsi="Arial" w:cs="Arial"/>
        </w:rPr>
      </w:pPr>
      <w:r w:rsidRPr="001823D8">
        <w:rPr>
          <w:rFonts w:ascii="Arial" w:hAnsi="Arial" w:cs="Arial"/>
        </w:rPr>
        <w:t xml:space="preserve">Project leader/manager (supports the </w:t>
      </w:r>
      <w:r w:rsidR="00076123" w:rsidRPr="001823D8">
        <w:rPr>
          <w:rFonts w:ascii="Arial" w:hAnsi="Arial" w:cs="Arial"/>
        </w:rPr>
        <w:t>day-to-date</w:t>
      </w:r>
      <w:r w:rsidRPr="001823D8">
        <w:rPr>
          <w:rFonts w:ascii="Arial" w:hAnsi="Arial" w:cs="Arial"/>
        </w:rPr>
        <w:t xml:space="preserve"> activities of the QI project)</w:t>
      </w:r>
    </w:p>
    <w:p w14:paraId="085712B4" w14:textId="45FB82AA" w:rsidR="001823D8" w:rsidRPr="001823D8" w:rsidRDefault="00715938" w:rsidP="001823D8">
      <w:pPr>
        <w:pStyle w:val="ListParagraph"/>
        <w:numPr>
          <w:ilvl w:val="0"/>
          <w:numId w:val="21"/>
        </w:numPr>
        <w:rPr>
          <w:rFonts w:ascii="Arial" w:hAnsi="Arial" w:cs="Arial"/>
        </w:rPr>
      </w:pPr>
      <w:r>
        <w:rPr>
          <w:rFonts w:ascii="Arial" w:hAnsi="Arial" w:cs="Arial"/>
        </w:rPr>
        <w:t xml:space="preserve">If available, </w:t>
      </w:r>
      <w:r w:rsidR="001823D8" w:rsidRPr="001823D8">
        <w:rPr>
          <w:rFonts w:ascii="Arial" w:hAnsi="Arial" w:cs="Arial"/>
        </w:rPr>
        <w:t>Genetic Counselor/geneticist (provides input on processes, workflow, barriers, etc)</w:t>
      </w:r>
    </w:p>
    <w:p w14:paraId="0F753393" w14:textId="384E7716" w:rsidR="001823D8" w:rsidRPr="001823D8" w:rsidRDefault="001823D8" w:rsidP="001823D8">
      <w:pPr>
        <w:pStyle w:val="ListParagraph"/>
        <w:numPr>
          <w:ilvl w:val="0"/>
          <w:numId w:val="21"/>
        </w:numPr>
        <w:rPr>
          <w:rFonts w:ascii="Arial" w:hAnsi="Arial" w:cs="Arial"/>
        </w:rPr>
      </w:pPr>
      <w:r w:rsidRPr="001823D8">
        <w:rPr>
          <w:rFonts w:ascii="Arial" w:hAnsi="Arial" w:cs="Arial"/>
        </w:rPr>
        <w:t>Data analyst/data support/informaticist (collect, analyze, and submit data)</w:t>
      </w:r>
    </w:p>
    <w:p w14:paraId="1E483A03" w14:textId="26E264E4" w:rsidR="001823D8" w:rsidRPr="001823D8" w:rsidRDefault="001823D8" w:rsidP="001823D8">
      <w:pPr>
        <w:pStyle w:val="ListParagraph"/>
        <w:numPr>
          <w:ilvl w:val="0"/>
          <w:numId w:val="21"/>
        </w:numPr>
        <w:rPr>
          <w:rFonts w:ascii="Arial" w:hAnsi="Arial" w:cs="Arial"/>
        </w:rPr>
      </w:pPr>
      <w:r w:rsidRPr="001823D8">
        <w:rPr>
          <w:rFonts w:ascii="Arial" w:hAnsi="Arial" w:cs="Arial"/>
        </w:rPr>
        <w:t>Cancer administrative leader/ CLP, if applicable (champions QI team and pilot in cancer program activities, meetings)</w:t>
      </w:r>
    </w:p>
    <w:p w14:paraId="53E653FD" w14:textId="2B2A2FDA" w:rsidR="001823D8" w:rsidRPr="001823D8" w:rsidRDefault="001823D8" w:rsidP="001823D8">
      <w:pPr>
        <w:pStyle w:val="ListParagraph"/>
        <w:numPr>
          <w:ilvl w:val="0"/>
          <w:numId w:val="21"/>
        </w:numPr>
        <w:rPr>
          <w:rFonts w:ascii="Arial" w:hAnsi="Arial" w:cs="Arial"/>
        </w:rPr>
      </w:pPr>
      <w:r w:rsidRPr="001823D8">
        <w:rPr>
          <w:rFonts w:ascii="Arial" w:hAnsi="Arial" w:cs="Arial"/>
        </w:rPr>
        <w:t>Oncology nurse/Oncology APP/Navigator (provides input on workflow, practice policies, etc)</w:t>
      </w:r>
    </w:p>
    <w:p w14:paraId="5752EDDC" w14:textId="617DB5A2" w:rsidR="001823D8" w:rsidRPr="00715938" w:rsidRDefault="001823D8" w:rsidP="00715938">
      <w:pPr>
        <w:pStyle w:val="ListParagraph"/>
        <w:numPr>
          <w:ilvl w:val="0"/>
          <w:numId w:val="21"/>
        </w:numPr>
        <w:rPr>
          <w:rFonts w:ascii="Arial" w:hAnsi="Arial" w:cs="Arial"/>
        </w:rPr>
      </w:pPr>
      <w:r w:rsidRPr="001823D8">
        <w:rPr>
          <w:rFonts w:ascii="Arial" w:hAnsi="Arial" w:cs="Arial"/>
        </w:rPr>
        <w:t>All others are welcome to participate.</w:t>
      </w:r>
    </w:p>
    <w:p w14:paraId="6261344F" w14:textId="77777777" w:rsidR="001823D8" w:rsidRDefault="001823D8" w:rsidP="001346E4"/>
    <w:p w14:paraId="3DE1D326" w14:textId="7682F03C" w:rsidR="0087745C" w:rsidRDefault="00804BF8" w:rsidP="006F76A2">
      <w:pPr>
        <w:pStyle w:val="Heading1"/>
        <w:ind w:left="21" w:right="78" w:firstLine="0"/>
      </w:pPr>
      <w:r>
        <w:t xml:space="preserve">What will </w:t>
      </w:r>
      <w:r w:rsidR="004122F4">
        <w:t>you do?</w:t>
      </w:r>
    </w:p>
    <w:p w14:paraId="2F4AF022" w14:textId="5B82CE9C" w:rsidR="00715938" w:rsidRDefault="00715938" w:rsidP="003C3AF8">
      <w:pPr>
        <w:ind w:left="0"/>
      </w:pPr>
      <w:r>
        <w:t xml:space="preserve">Step 1: Discuss project with </w:t>
      </w:r>
      <w:r w:rsidR="00DB262E">
        <w:t>the cancer</w:t>
      </w:r>
      <w:r>
        <w:t xml:space="preserve"> committee, and, if appropriate, </w:t>
      </w:r>
      <w:hyperlink r:id="rId8" w:history="1">
        <w:r w:rsidRPr="00860D27">
          <w:rPr>
            <w:rStyle w:val="Hyperlink"/>
          </w:rPr>
          <w:t>apply here</w:t>
        </w:r>
      </w:hyperlink>
      <w:r>
        <w:t xml:space="preserve"> by December </w:t>
      </w:r>
      <w:r w:rsidR="000649AA">
        <w:t>20</w:t>
      </w:r>
    </w:p>
    <w:p w14:paraId="5598FDAB" w14:textId="02DF4325" w:rsidR="00B328B7" w:rsidRDefault="004122F4" w:rsidP="003C3AF8">
      <w:pPr>
        <w:ind w:left="0"/>
      </w:pPr>
      <w:r>
        <w:t xml:space="preserve">Step </w:t>
      </w:r>
      <w:r w:rsidR="00715938">
        <w:t>2</w:t>
      </w:r>
      <w:r>
        <w:t xml:space="preserve">: </w:t>
      </w:r>
      <w:r w:rsidR="00715938">
        <w:t>Once accepted (notification will be sent to programs by January 15), r</w:t>
      </w:r>
      <w:r w:rsidR="003061E1">
        <w:t xml:space="preserve">eceive signature of support from Cancer Liaison Physician (template </w:t>
      </w:r>
      <w:r w:rsidR="00DB262E">
        <w:t xml:space="preserve">will be </w:t>
      </w:r>
      <w:r w:rsidR="003061E1">
        <w:t>available on project</w:t>
      </w:r>
      <w:r w:rsidR="00715938">
        <w:t xml:space="preserve"> </w:t>
      </w:r>
      <w:hyperlink r:id="rId9" w:history="1">
        <w:r w:rsidR="00715938" w:rsidRPr="00DB262E">
          <w:rPr>
            <w:rStyle w:val="Hyperlink"/>
          </w:rPr>
          <w:t>webpage</w:t>
        </w:r>
      </w:hyperlink>
      <w:r w:rsidR="003061E1">
        <w:t>)</w:t>
      </w:r>
      <w:r w:rsidR="00F72BAE">
        <w:t xml:space="preserve">. </w:t>
      </w:r>
      <w:r w:rsidR="00B328B7">
        <w:t>Form a core QI team</w:t>
      </w:r>
      <w:r w:rsidR="00715938">
        <w:t>. Complete pre-survey.</w:t>
      </w:r>
    </w:p>
    <w:p w14:paraId="3177F6E6" w14:textId="09565C8C" w:rsidR="00E11CC9" w:rsidRDefault="00B328B7" w:rsidP="00E11CC9">
      <w:r>
        <w:t xml:space="preserve">Step </w:t>
      </w:r>
      <w:r w:rsidR="00715938">
        <w:t>3</w:t>
      </w:r>
      <w:r>
        <w:t xml:space="preserve">: </w:t>
      </w:r>
      <w:r w:rsidR="00C167F7">
        <w:t>For baseline data, r</w:t>
      </w:r>
      <w:r w:rsidR="003061E1">
        <w:t xml:space="preserve">eview all </w:t>
      </w:r>
      <w:r w:rsidR="00D972A2">
        <w:t xml:space="preserve">newly diagnosed breast cancer </w:t>
      </w:r>
      <w:r w:rsidR="003061E1">
        <w:t xml:space="preserve">cases </w:t>
      </w:r>
      <w:r w:rsidR="00A426E4">
        <w:t xml:space="preserve">from </w:t>
      </w:r>
      <w:r w:rsidR="007214DC">
        <w:t>Octo</w:t>
      </w:r>
      <w:r w:rsidR="00A426E4">
        <w:t>ber-</w:t>
      </w:r>
      <w:r w:rsidR="007214DC">
        <w:t>Dec</w:t>
      </w:r>
      <w:r w:rsidR="00034A7C">
        <w:t>ember</w:t>
      </w:r>
      <w:r w:rsidR="00A426E4">
        <w:t xml:space="preserve"> </w:t>
      </w:r>
      <w:r w:rsidR="00A426E4" w:rsidRPr="00A426E4">
        <w:rPr>
          <w:b/>
          <w:bCs/>
        </w:rPr>
        <w:t>2023</w:t>
      </w:r>
      <w:r w:rsidR="00A426E4">
        <w:t xml:space="preserve">. </w:t>
      </w:r>
      <w:r w:rsidR="00C224F1">
        <w:t xml:space="preserve">Tools and tracking sheets will be provided to support data collection. </w:t>
      </w:r>
      <w:r w:rsidR="00715938">
        <w:t xml:space="preserve">A more thorough data collection process is discussed below. </w:t>
      </w:r>
    </w:p>
    <w:p w14:paraId="100E2C63" w14:textId="4CA3581C" w:rsidR="003B2977" w:rsidRDefault="003B2977" w:rsidP="00E11CC9">
      <w:r>
        <w:lastRenderedPageBreak/>
        <w:t xml:space="preserve">Step </w:t>
      </w:r>
      <w:r w:rsidR="00715938">
        <w:t>4</w:t>
      </w:r>
      <w:r>
        <w:t xml:space="preserve">: </w:t>
      </w:r>
      <w:r w:rsidR="000018AB">
        <w:t xml:space="preserve">Assess current </w:t>
      </w:r>
      <w:r w:rsidR="00715938">
        <w:t>process and documentation strategies</w:t>
      </w:r>
      <w:r w:rsidR="000018AB">
        <w:t xml:space="preserve"> for </w:t>
      </w:r>
      <w:r w:rsidR="00715938">
        <w:t xml:space="preserve">offering genetic testing to patients. </w:t>
      </w:r>
      <w:r w:rsidR="008A6BEA">
        <w:t>Through a root cause analysis,</w:t>
      </w:r>
      <w:r w:rsidR="000018AB">
        <w:t xml:space="preserve"> </w:t>
      </w:r>
      <w:r w:rsidR="008A6BEA">
        <w:t>i</w:t>
      </w:r>
      <w:r>
        <w:t xml:space="preserve">dentify barriers </w:t>
      </w:r>
      <w:r w:rsidR="008A6BEA">
        <w:t xml:space="preserve">and consider </w:t>
      </w:r>
      <w:r>
        <w:t xml:space="preserve">building new or enhancing existing </w:t>
      </w:r>
      <w:r w:rsidR="00715938">
        <w:t>workflows and follow up systems</w:t>
      </w:r>
      <w:r w:rsidR="00F26062">
        <w:t xml:space="preserve">. </w:t>
      </w:r>
      <w:r w:rsidR="00C167F7">
        <w:t xml:space="preserve">Resources for completing a root cause analysis will be given to all programs. </w:t>
      </w:r>
    </w:p>
    <w:p w14:paraId="3E862770" w14:textId="1A3A1268" w:rsidR="00796AFC" w:rsidRDefault="00796AFC" w:rsidP="00B53379">
      <w:pPr>
        <w:ind w:left="0"/>
      </w:pPr>
      <w:r w:rsidRPr="00D564A7">
        <w:t xml:space="preserve">Step </w:t>
      </w:r>
      <w:r w:rsidR="00715938">
        <w:t>5</w:t>
      </w:r>
      <w:r w:rsidRPr="00D564A7">
        <w:t xml:space="preserve">: </w:t>
      </w:r>
      <w:r w:rsidR="00C167F7">
        <w:t xml:space="preserve">Join small group calls to share innovations, challenges, and learn from peers. </w:t>
      </w:r>
      <w:r w:rsidR="00A5549C">
        <w:t xml:space="preserve"> </w:t>
      </w:r>
    </w:p>
    <w:p w14:paraId="62174C6E" w14:textId="4815761B" w:rsidR="008507E2" w:rsidRPr="00520A7E" w:rsidRDefault="008507E2" w:rsidP="003B2977">
      <w:r w:rsidRPr="00520A7E">
        <w:t xml:space="preserve">Step </w:t>
      </w:r>
      <w:r w:rsidR="00B53379" w:rsidRPr="00520A7E">
        <w:t>6</w:t>
      </w:r>
      <w:r w:rsidRPr="00520A7E">
        <w:t>:</w:t>
      </w:r>
      <w:r w:rsidR="00FD1EAF" w:rsidRPr="00520A7E">
        <w:t xml:space="preserve"> </w:t>
      </w:r>
      <w:r w:rsidR="00715938">
        <w:t>Submit quarterly data and a</w:t>
      </w:r>
      <w:r w:rsidR="00FD1EAF" w:rsidRPr="00520A7E">
        <w:t>nnotate where</w:t>
      </w:r>
      <w:r w:rsidR="002B1B69">
        <w:t>/when</w:t>
      </w:r>
      <w:r w:rsidR="00FD1EAF" w:rsidRPr="00520A7E">
        <w:t xml:space="preserve"> interventions were implemented and how that impacted your </w:t>
      </w:r>
      <w:r w:rsidR="00A030BF" w:rsidRPr="00520A7E">
        <w:t>program’s</w:t>
      </w:r>
      <w:r w:rsidR="00715938">
        <w:t xml:space="preserve"> number of patients offered testing.</w:t>
      </w:r>
    </w:p>
    <w:p w14:paraId="4D1CB026" w14:textId="37716E1B" w:rsidR="00FF0862" w:rsidRDefault="003E1FBC" w:rsidP="003B2977">
      <w:r w:rsidRPr="00520A7E">
        <w:t xml:space="preserve">Step 7: Meaningfully participate and engage in the QI project. </w:t>
      </w:r>
      <w:r w:rsidR="00FF0862" w:rsidRPr="00520A7E">
        <w:t xml:space="preserve">Over the course of the </w:t>
      </w:r>
      <w:r w:rsidRPr="00520A7E">
        <w:t>yearlong</w:t>
      </w:r>
      <w:r w:rsidR="00FF0862" w:rsidRPr="00520A7E">
        <w:t xml:space="preserve"> QI project, you will be submitting </w:t>
      </w:r>
      <w:r w:rsidR="006276E7" w:rsidRPr="00520A7E">
        <w:t>data (see below) a</w:t>
      </w:r>
      <w:r w:rsidR="00715938">
        <w:t xml:space="preserve">nd a member of your team will need to be present on small cohort calls, unless clinical care interferes with call schedule. </w:t>
      </w:r>
      <w:r w:rsidR="006276E7">
        <w:t xml:space="preserve"> </w:t>
      </w:r>
      <w:r w:rsidR="00715938">
        <w:t xml:space="preserve">Share status </w:t>
      </w:r>
      <w:r w:rsidR="00715938" w:rsidRPr="00E11CC9">
        <w:t>update</w:t>
      </w:r>
      <w:r w:rsidR="004D3899" w:rsidRPr="00E11CC9">
        <w:t>s</w:t>
      </w:r>
      <w:r w:rsidR="00715938" w:rsidRPr="00E11CC9">
        <w:t xml:space="preserve"> with</w:t>
      </w:r>
      <w:r w:rsidR="00715938">
        <w:t xml:space="preserve"> cancer committee at least twice over the year and document progress in meeting minutes. </w:t>
      </w:r>
    </w:p>
    <w:p w14:paraId="25028660" w14:textId="77777777" w:rsidR="004122F4" w:rsidRDefault="004122F4">
      <w:pPr>
        <w:spacing w:after="4"/>
        <w:ind w:left="-5"/>
        <w:rPr>
          <w:b/>
        </w:rPr>
      </w:pPr>
    </w:p>
    <w:p w14:paraId="60677069" w14:textId="050681CC" w:rsidR="0032679F" w:rsidRDefault="002B1130">
      <w:pPr>
        <w:pStyle w:val="Heading1"/>
        <w:ind w:left="21" w:right="0" w:firstLine="0"/>
      </w:pPr>
      <w:r>
        <w:t>What d</w:t>
      </w:r>
      <w:r w:rsidR="00060F4E">
        <w:t>ata</w:t>
      </w:r>
      <w:r>
        <w:t xml:space="preserve"> will be collected?</w:t>
      </w:r>
    </w:p>
    <w:p w14:paraId="17C15E3A" w14:textId="77777777" w:rsidR="002B1130" w:rsidRDefault="002B1130">
      <w:pPr>
        <w:spacing w:after="4"/>
        <w:ind w:left="-5"/>
        <w:rPr>
          <w:b/>
        </w:rPr>
      </w:pPr>
    </w:p>
    <w:p w14:paraId="7C45698F" w14:textId="71882B5E" w:rsidR="00060F4E" w:rsidRPr="008507E2" w:rsidRDefault="00060F4E" w:rsidP="00447A9F">
      <w:pPr>
        <w:ind w:left="0"/>
      </w:pPr>
      <w:r w:rsidRPr="00715938">
        <w:rPr>
          <w:b/>
          <w:bCs/>
        </w:rPr>
        <w:t>Pre</w:t>
      </w:r>
      <w:r w:rsidR="00C167F7" w:rsidRPr="00715938">
        <w:rPr>
          <w:b/>
          <w:bCs/>
        </w:rPr>
        <w:t>/</w:t>
      </w:r>
      <w:r w:rsidRPr="00715938">
        <w:rPr>
          <w:b/>
          <w:bCs/>
        </w:rPr>
        <w:t>post survey</w:t>
      </w:r>
      <w:r w:rsidRPr="008507E2">
        <w:t xml:space="preserve">: </w:t>
      </w:r>
      <w:r w:rsidR="00715938">
        <w:t xml:space="preserve">Questionnaire related to current genetic testing practices, models, and perceived barriers. </w:t>
      </w:r>
    </w:p>
    <w:p w14:paraId="0DEF9028" w14:textId="16D5AFC3" w:rsidR="00060F4E" w:rsidRPr="008507E2" w:rsidRDefault="00722C3F" w:rsidP="00060F4E">
      <w:pPr>
        <w:pStyle w:val="ListParagraph"/>
        <w:numPr>
          <w:ilvl w:val="0"/>
          <w:numId w:val="3"/>
        </w:numPr>
        <w:rPr>
          <w:rFonts w:ascii="Arial" w:hAnsi="Arial" w:cs="Arial"/>
        </w:rPr>
      </w:pPr>
      <w:r>
        <w:rPr>
          <w:rFonts w:ascii="Arial" w:hAnsi="Arial" w:cs="Arial"/>
        </w:rPr>
        <w:t>Collected via REDCap</w:t>
      </w:r>
      <w:r w:rsidR="003C3F3B">
        <w:rPr>
          <w:rFonts w:ascii="Arial" w:hAnsi="Arial" w:cs="Arial"/>
        </w:rPr>
        <w:t xml:space="preserve"> </w:t>
      </w:r>
      <w:r w:rsidR="00C167F7" w:rsidRPr="00715938">
        <w:rPr>
          <w:rFonts w:ascii="Arial" w:hAnsi="Arial" w:cs="Arial"/>
        </w:rPr>
        <w:t xml:space="preserve">due </w:t>
      </w:r>
      <w:r w:rsidR="00715938">
        <w:rPr>
          <w:rFonts w:ascii="Arial" w:hAnsi="Arial" w:cs="Arial"/>
        </w:rPr>
        <w:t>February 28 and December 12</w:t>
      </w:r>
      <w:r w:rsidR="00060F4E" w:rsidRPr="008507E2">
        <w:rPr>
          <w:rFonts w:ascii="Arial" w:hAnsi="Arial" w:cs="Arial"/>
        </w:rPr>
        <w:t xml:space="preserve"> </w:t>
      </w:r>
    </w:p>
    <w:p w14:paraId="78AE35BC" w14:textId="2FB5A492" w:rsidR="00060F4E" w:rsidRDefault="00060F4E" w:rsidP="00060F4E">
      <w:r w:rsidRPr="00715938">
        <w:rPr>
          <w:b/>
          <w:bCs/>
        </w:rPr>
        <w:t>Measures</w:t>
      </w:r>
      <w:r w:rsidR="00D90B76" w:rsidRPr="00D90B76">
        <w:t xml:space="preserve">: </w:t>
      </w:r>
      <w:r w:rsidR="00D86063">
        <w:t xml:space="preserve">Collected </w:t>
      </w:r>
      <w:r w:rsidR="00C167F7">
        <w:t xml:space="preserve">Quarterly (Baseline, </w:t>
      </w:r>
      <w:r w:rsidR="00715938">
        <w:t>May</w:t>
      </w:r>
      <w:r w:rsidR="00C167F7">
        <w:t xml:space="preserve">, </w:t>
      </w:r>
      <w:r w:rsidR="00715938">
        <w:t>August</w:t>
      </w:r>
      <w:r w:rsidR="00C167F7">
        <w:t xml:space="preserve">, and </w:t>
      </w:r>
      <w:r w:rsidR="00715938">
        <w:t>November</w:t>
      </w:r>
      <w:r w:rsidR="00C167F7">
        <w:t>)</w:t>
      </w:r>
      <w:r w:rsidR="0087102B">
        <w:t xml:space="preserve">. Below is a brief overview of the measure strategy. See </w:t>
      </w:r>
      <w:r w:rsidR="0080381D">
        <w:t xml:space="preserve">Appendix F for an example of the case form that the program will submit, per patient. </w:t>
      </w: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620" w:firstRow="1" w:lastRow="0" w:firstColumn="0" w:lastColumn="0" w:noHBand="1" w:noVBand="1"/>
      </w:tblPr>
      <w:tblGrid>
        <w:gridCol w:w="2210"/>
        <w:gridCol w:w="7039"/>
        <w:gridCol w:w="1657"/>
      </w:tblGrid>
      <w:tr w:rsidR="00B21ED2" w:rsidRPr="005402BF" w14:paraId="5584C4D4" w14:textId="77777777" w:rsidTr="00B21ED2">
        <w:trPr>
          <w:cantSplit/>
          <w:trHeight w:hRule="exact" w:val="878"/>
          <w:tblHeader/>
        </w:trPr>
        <w:tc>
          <w:tcPr>
            <w:tcW w:w="2210" w:type="dxa"/>
            <w:shd w:val="clear" w:color="000000" w:fill="9CC3E6"/>
            <w:vAlign w:val="center"/>
          </w:tcPr>
          <w:p w14:paraId="3EBE9C77" w14:textId="77777777" w:rsidR="00B21ED2" w:rsidRPr="00B21ED2" w:rsidRDefault="00B21ED2" w:rsidP="00341173">
            <w:pPr>
              <w:spacing w:line="240" w:lineRule="auto"/>
              <w:jc w:val="center"/>
              <w:rPr>
                <w:color w:val="000000"/>
                <w:sz w:val="20"/>
                <w:lang w:bidi="he-IL"/>
              </w:rPr>
            </w:pPr>
            <w:r w:rsidRPr="00B21ED2">
              <w:rPr>
                <w:b/>
                <w:bCs/>
                <w:color w:val="000000"/>
                <w:sz w:val="20"/>
                <w:lang w:bidi="he-IL"/>
              </w:rPr>
              <w:t>Description/ Definition</w:t>
            </w:r>
          </w:p>
        </w:tc>
        <w:tc>
          <w:tcPr>
            <w:tcW w:w="7039" w:type="dxa"/>
            <w:shd w:val="clear" w:color="000000" w:fill="9CC3E6"/>
            <w:vAlign w:val="center"/>
          </w:tcPr>
          <w:p w14:paraId="3185456B" w14:textId="77777777" w:rsidR="00B21ED2" w:rsidRPr="00B21ED2" w:rsidRDefault="00B21ED2" w:rsidP="00341173">
            <w:pPr>
              <w:spacing w:line="240" w:lineRule="auto"/>
              <w:jc w:val="center"/>
              <w:rPr>
                <w:b/>
                <w:bCs/>
                <w:color w:val="000000"/>
                <w:sz w:val="20"/>
                <w:lang w:bidi="he-IL"/>
              </w:rPr>
            </w:pPr>
            <w:r w:rsidRPr="00B21ED2">
              <w:rPr>
                <w:b/>
                <w:bCs/>
                <w:color w:val="000000"/>
                <w:sz w:val="20"/>
                <w:lang w:bidi="he-IL"/>
              </w:rPr>
              <w:t>Measure Calculation</w:t>
            </w:r>
          </w:p>
          <w:p w14:paraId="60C4D896" w14:textId="77777777" w:rsidR="00B21ED2" w:rsidRPr="00B21ED2" w:rsidRDefault="00B21ED2" w:rsidP="00341173">
            <w:pPr>
              <w:spacing w:line="240" w:lineRule="auto"/>
              <w:jc w:val="center"/>
              <w:rPr>
                <w:color w:val="000000"/>
                <w:sz w:val="20"/>
                <w:lang w:bidi="he-IL"/>
              </w:rPr>
            </w:pPr>
            <w:r w:rsidRPr="00B21ED2">
              <w:rPr>
                <w:b/>
                <w:bCs/>
                <w:color w:val="000000"/>
                <w:sz w:val="20"/>
                <w:lang w:bidi="he-IL"/>
              </w:rPr>
              <w:t>(Numerator:/Denominator:)</w:t>
            </w:r>
          </w:p>
        </w:tc>
        <w:tc>
          <w:tcPr>
            <w:tcW w:w="1657" w:type="dxa"/>
            <w:shd w:val="clear" w:color="000000" w:fill="9CC3E6"/>
          </w:tcPr>
          <w:p w14:paraId="7AB5CD9A" w14:textId="77777777" w:rsidR="00B21ED2" w:rsidRPr="00B21ED2" w:rsidRDefault="00B21ED2" w:rsidP="00341173">
            <w:pPr>
              <w:spacing w:line="240" w:lineRule="auto"/>
              <w:jc w:val="center"/>
              <w:rPr>
                <w:b/>
                <w:bCs/>
                <w:color w:val="000000"/>
                <w:sz w:val="20"/>
                <w:lang w:bidi="he-IL"/>
              </w:rPr>
            </w:pPr>
            <w:r w:rsidRPr="00B21ED2">
              <w:rPr>
                <w:b/>
                <w:bCs/>
                <w:color w:val="000000"/>
                <w:sz w:val="20"/>
                <w:lang w:bidi="he-IL"/>
              </w:rPr>
              <w:t>Data Source</w:t>
            </w:r>
          </w:p>
          <w:p w14:paraId="2B9D885B" w14:textId="77777777" w:rsidR="00B21ED2" w:rsidRPr="00B21ED2" w:rsidRDefault="00B21ED2" w:rsidP="00341173">
            <w:pPr>
              <w:spacing w:line="240" w:lineRule="auto"/>
              <w:jc w:val="center"/>
              <w:rPr>
                <w:b/>
                <w:bCs/>
                <w:color w:val="000000"/>
                <w:sz w:val="20"/>
                <w:lang w:bidi="he-IL"/>
              </w:rPr>
            </w:pPr>
            <w:r w:rsidRPr="00B21ED2">
              <w:rPr>
                <w:b/>
                <w:bCs/>
                <w:color w:val="000000"/>
                <w:sz w:val="20"/>
                <w:lang w:bidi="he-IL"/>
              </w:rPr>
              <w:t>Associated Data Collection Tool</w:t>
            </w:r>
          </w:p>
        </w:tc>
      </w:tr>
      <w:tr w:rsidR="00B21ED2" w:rsidRPr="005402BF" w14:paraId="11541B4A" w14:textId="77777777" w:rsidTr="00B21ED2">
        <w:trPr>
          <w:cantSplit/>
          <w:trHeight w:val="1085"/>
        </w:trPr>
        <w:tc>
          <w:tcPr>
            <w:tcW w:w="2210" w:type="dxa"/>
            <w:shd w:val="clear" w:color="auto" w:fill="auto"/>
          </w:tcPr>
          <w:p w14:paraId="617FD494" w14:textId="77777777" w:rsidR="00B21ED2" w:rsidRPr="00B21ED2" w:rsidRDefault="00B21ED2" w:rsidP="00341173">
            <w:pPr>
              <w:spacing w:line="240" w:lineRule="auto"/>
              <w:rPr>
                <w:sz w:val="20"/>
              </w:rPr>
            </w:pPr>
            <w:r w:rsidRPr="00B21ED2">
              <w:rPr>
                <w:sz w:val="20"/>
              </w:rPr>
              <w:t>% of newly diagnosed breast cancer patients diagnosed with triple negative offered genetic testing</w:t>
            </w:r>
          </w:p>
        </w:tc>
        <w:tc>
          <w:tcPr>
            <w:tcW w:w="7039" w:type="dxa"/>
            <w:shd w:val="clear" w:color="auto" w:fill="auto"/>
          </w:tcPr>
          <w:p w14:paraId="42954D4F" w14:textId="4A0B1CD3" w:rsidR="00B21ED2" w:rsidRPr="00B21ED2" w:rsidRDefault="00B21ED2" w:rsidP="00B21ED2">
            <w:pPr>
              <w:spacing w:line="240" w:lineRule="auto"/>
              <w:rPr>
                <w:b/>
                <w:sz w:val="20"/>
                <w:u w:val="single"/>
              </w:rPr>
            </w:pPr>
            <w:r w:rsidRPr="00B21ED2">
              <w:rPr>
                <w:b/>
                <w:sz w:val="20"/>
                <w:u w:val="single"/>
              </w:rPr>
              <w:t>Numerator:</w:t>
            </w:r>
            <w:r w:rsidRPr="00B21ED2">
              <w:rPr>
                <w:sz w:val="20"/>
              </w:rPr>
              <w:t xml:space="preserve"> Number of patients diagnosed with triple negative breast cancer offered genetic testing</w:t>
            </w:r>
          </w:p>
          <w:p w14:paraId="10D8F79E" w14:textId="275DA1D5" w:rsidR="00B21ED2" w:rsidRPr="00B21ED2" w:rsidRDefault="00B21ED2" w:rsidP="00B21ED2">
            <w:pPr>
              <w:spacing w:line="240" w:lineRule="auto"/>
              <w:rPr>
                <w:b/>
                <w:bCs/>
                <w:color w:val="000000"/>
                <w:sz w:val="20"/>
                <w:u w:val="single"/>
                <w:lang w:bidi="he-IL"/>
              </w:rPr>
            </w:pPr>
            <w:r w:rsidRPr="00B21ED2">
              <w:rPr>
                <w:b/>
                <w:bCs/>
                <w:color w:val="000000"/>
                <w:sz w:val="20"/>
                <w:u w:val="single"/>
                <w:lang w:bidi="he-IL"/>
              </w:rPr>
              <w:t>Denominator:</w:t>
            </w:r>
            <w:r w:rsidRPr="00B21ED2">
              <w:rPr>
                <w:sz w:val="20"/>
              </w:rPr>
              <w:t xml:space="preserve"> All newly diagnosed breast cancer patients diagnosed with triple negative breast cancer</w:t>
            </w:r>
          </w:p>
        </w:tc>
        <w:tc>
          <w:tcPr>
            <w:tcW w:w="1657" w:type="dxa"/>
          </w:tcPr>
          <w:p w14:paraId="6EA0290F" w14:textId="1B9C7FA3" w:rsidR="00B21ED2" w:rsidRPr="00B21ED2" w:rsidRDefault="0087102B" w:rsidP="00341173">
            <w:pPr>
              <w:spacing w:line="240" w:lineRule="auto"/>
              <w:rPr>
                <w:color w:val="000000"/>
                <w:sz w:val="20"/>
                <w:lang w:bidi="he-IL"/>
              </w:rPr>
            </w:pPr>
            <w:r>
              <w:rPr>
                <w:color w:val="000000"/>
                <w:sz w:val="20"/>
                <w:lang w:bidi="he-IL"/>
              </w:rPr>
              <w:t xml:space="preserve">Review of </w:t>
            </w:r>
            <w:r w:rsidR="00B21ED2" w:rsidRPr="00B21ED2">
              <w:rPr>
                <w:color w:val="000000"/>
                <w:sz w:val="20"/>
                <w:lang w:bidi="he-IL"/>
              </w:rPr>
              <w:t>Patient Health Records</w:t>
            </w:r>
          </w:p>
        </w:tc>
      </w:tr>
      <w:tr w:rsidR="00B21ED2" w:rsidRPr="005402BF" w14:paraId="1F2BA8E6" w14:textId="77777777" w:rsidTr="00B21ED2">
        <w:trPr>
          <w:cantSplit/>
          <w:trHeight w:val="1198"/>
        </w:trPr>
        <w:tc>
          <w:tcPr>
            <w:tcW w:w="2210" w:type="dxa"/>
            <w:shd w:val="clear" w:color="auto" w:fill="auto"/>
          </w:tcPr>
          <w:p w14:paraId="62A79CA7" w14:textId="77777777" w:rsidR="00B21ED2" w:rsidRPr="00B21ED2" w:rsidRDefault="00B21ED2" w:rsidP="00341173">
            <w:pPr>
              <w:spacing w:line="240" w:lineRule="auto"/>
              <w:rPr>
                <w:sz w:val="20"/>
              </w:rPr>
            </w:pPr>
            <w:r w:rsidRPr="00B21ED2">
              <w:rPr>
                <w:sz w:val="20"/>
              </w:rPr>
              <w:t>% of newly diagnosed breast cancer patients 46-65 years old that offered genetic testing</w:t>
            </w:r>
          </w:p>
          <w:p w14:paraId="5331AA67" w14:textId="77777777" w:rsidR="00B21ED2" w:rsidRPr="00B21ED2" w:rsidRDefault="00B21ED2" w:rsidP="00341173">
            <w:pPr>
              <w:spacing w:line="240" w:lineRule="auto"/>
              <w:rPr>
                <w:sz w:val="20"/>
                <w:lang w:bidi="he-IL"/>
              </w:rPr>
            </w:pPr>
          </w:p>
        </w:tc>
        <w:tc>
          <w:tcPr>
            <w:tcW w:w="7039" w:type="dxa"/>
            <w:shd w:val="clear" w:color="auto" w:fill="auto"/>
          </w:tcPr>
          <w:p w14:paraId="7B34E351" w14:textId="2DF1F40D" w:rsidR="00B21ED2" w:rsidRPr="00B21ED2" w:rsidRDefault="00B21ED2" w:rsidP="00B21ED2">
            <w:pPr>
              <w:spacing w:line="240" w:lineRule="auto"/>
              <w:rPr>
                <w:b/>
                <w:sz w:val="20"/>
                <w:u w:val="single"/>
              </w:rPr>
            </w:pPr>
            <w:r w:rsidRPr="00B21ED2">
              <w:rPr>
                <w:b/>
                <w:sz w:val="20"/>
                <w:u w:val="single"/>
              </w:rPr>
              <w:t>Numerator:</w:t>
            </w:r>
            <w:r w:rsidRPr="00B21ED2">
              <w:rPr>
                <w:sz w:val="20"/>
              </w:rPr>
              <w:t xml:space="preserve"> Number of patients aged </w:t>
            </w:r>
            <w:r>
              <w:rPr>
                <w:sz w:val="20"/>
              </w:rPr>
              <w:t>51</w:t>
            </w:r>
            <w:r w:rsidRPr="00B21ED2">
              <w:rPr>
                <w:sz w:val="20"/>
              </w:rPr>
              <w:t>-65 offered genetic testing</w:t>
            </w:r>
          </w:p>
          <w:p w14:paraId="37018B0B" w14:textId="47766A6F" w:rsidR="00B21ED2" w:rsidRPr="00B21ED2" w:rsidRDefault="00B21ED2" w:rsidP="00341173">
            <w:pPr>
              <w:spacing w:line="240" w:lineRule="auto"/>
              <w:rPr>
                <w:sz w:val="20"/>
                <w:lang w:bidi="he-IL"/>
              </w:rPr>
            </w:pPr>
            <w:r w:rsidRPr="00B21ED2">
              <w:rPr>
                <w:b/>
                <w:bCs/>
                <w:color w:val="000000"/>
                <w:sz w:val="20"/>
                <w:u w:val="single"/>
                <w:lang w:bidi="he-IL"/>
              </w:rPr>
              <w:t>Denominator:</w:t>
            </w:r>
            <w:r w:rsidRPr="00B21ED2">
              <w:rPr>
                <w:sz w:val="20"/>
              </w:rPr>
              <w:t xml:space="preserve"> All newly diagnosed breast cancer patients between ages </w:t>
            </w:r>
            <w:r>
              <w:rPr>
                <w:sz w:val="20"/>
              </w:rPr>
              <w:t>51</w:t>
            </w:r>
            <w:r w:rsidRPr="00B21ED2">
              <w:rPr>
                <w:sz w:val="20"/>
              </w:rPr>
              <w:t>- 65</w:t>
            </w:r>
          </w:p>
        </w:tc>
        <w:tc>
          <w:tcPr>
            <w:tcW w:w="1657" w:type="dxa"/>
          </w:tcPr>
          <w:p w14:paraId="513FFF22" w14:textId="2363C2D3" w:rsidR="00B21ED2" w:rsidRPr="00B21ED2" w:rsidRDefault="0087102B" w:rsidP="00341173">
            <w:pPr>
              <w:spacing w:line="240" w:lineRule="auto"/>
              <w:rPr>
                <w:color w:val="000000"/>
                <w:sz w:val="20"/>
                <w:lang w:bidi="he-IL"/>
              </w:rPr>
            </w:pPr>
            <w:r>
              <w:rPr>
                <w:color w:val="000000"/>
                <w:sz w:val="20"/>
                <w:lang w:bidi="he-IL"/>
              </w:rPr>
              <w:t xml:space="preserve">Review of </w:t>
            </w:r>
            <w:r w:rsidR="00B21ED2" w:rsidRPr="00B21ED2">
              <w:rPr>
                <w:color w:val="000000"/>
                <w:sz w:val="20"/>
                <w:lang w:bidi="he-IL"/>
              </w:rPr>
              <w:t>Patient Health Records</w:t>
            </w:r>
          </w:p>
        </w:tc>
      </w:tr>
      <w:tr w:rsidR="00B21ED2" w:rsidRPr="005402BF" w14:paraId="2112D2A8" w14:textId="77777777" w:rsidTr="00B21ED2">
        <w:trPr>
          <w:cantSplit/>
          <w:trHeight w:val="1074"/>
        </w:trPr>
        <w:tc>
          <w:tcPr>
            <w:tcW w:w="2210" w:type="dxa"/>
            <w:shd w:val="clear" w:color="auto" w:fill="auto"/>
          </w:tcPr>
          <w:p w14:paraId="68FB4875" w14:textId="77777777" w:rsidR="00B21ED2" w:rsidRPr="00B21ED2" w:rsidRDefault="00B21ED2" w:rsidP="00341173">
            <w:pPr>
              <w:rPr>
                <w:sz w:val="20"/>
              </w:rPr>
            </w:pPr>
            <w:r w:rsidRPr="00B21ED2">
              <w:rPr>
                <w:sz w:val="20"/>
              </w:rPr>
              <w:lastRenderedPageBreak/>
              <w:t>% of newly diagnosed breast cancer patients aged 45 and younger offered genetic testing</w:t>
            </w:r>
          </w:p>
        </w:tc>
        <w:tc>
          <w:tcPr>
            <w:tcW w:w="7039" w:type="dxa"/>
            <w:shd w:val="clear" w:color="auto" w:fill="auto"/>
          </w:tcPr>
          <w:p w14:paraId="255ED2E3" w14:textId="73A5E057" w:rsidR="00B21ED2" w:rsidRPr="00B21ED2" w:rsidRDefault="00B21ED2" w:rsidP="00B21ED2">
            <w:pPr>
              <w:spacing w:line="240" w:lineRule="auto"/>
              <w:rPr>
                <w:b/>
                <w:sz w:val="20"/>
                <w:u w:val="single"/>
              </w:rPr>
            </w:pPr>
            <w:r w:rsidRPr="00B21ED2">
              <w:rPr>
                <w:b/>
                <w:sz w:val="20"/>
                <w:u w:val="single"/>
              </w:rPr>
              <w:t>Numerator:</w:t>
            </w:r>
            <w:r w:rsidRPr="00B21ED2">
              <w:rPr>
                <w:sz w:val="20"/>
              </w:rPr>
              <w:t xml:space="preserve"> Number of patients aged 5</w:t>
            </w:r>
            <w:r>
              <w:rPr>
                <w:sz w:val="20"/>
              </w:rPr>
              <w:t>0</w:t>
            </w:r>
            <w:r w:rsidRPr="00B21ED2">
              <w:rPr>
                <w:sz w:val="20"/>
              </w:rPr>
              <w:t xml:space="preserve"> and younger offered genetic testing</w:t>
            </w:r>
          </w:p>
          <w:p w14:paraId="41CD14BF" w14:textId="59A7683C" w:rsidR="00B21ED2" w:rsidRPr="00B21ED2" w:rsidRDefault="00B21ED2" w:rsidP="00341173">
            <w:pPr>
              <w:spacing w:line="240" w:lineRule="auto"/>
              <w:rPr>
                <w:sz w:val="20"/>
              </w:rPr>
            </w:pPr>
            <w:r w:rsidRPr="00B21ED2">
              <w:rPr>
                <w:b/>
                <w:bCs/>
                <w:color w:val="000000"/>
                <w:sz w:val="20"/>
                <w:u w:val="single"/>
                <w:lang w:bidi="he-IL"/>
              </w:rPr>
              <w:t>Denominator:</w:t>
            </w:r>
            <w:r w:rsidRPr="00B21ED2">
              <w:rPr>
                <w:sz w:val="20"/>
              </w:rPr>
              <w:t xml:space="preserve"> All newly diagnosed breast cancer patients aged </w:t>
            </w:r>
            <w:r>
              <w:rPr>
                <w:sz w:val="20"/>
              </w:rPr>
              <w:t>50</w:t>
            </w:r>
            <w:r w:rsidRPr="00B21ED2">
              <w:rPr>
                <w:sz w:val="20"/>
              </w:rPr>
              <w:t xml:space="preserve"> and younger</w:t>
            </w:r>
          </w:p>
        </w:tc>
        <w:tc>
          <w:tcPr>
            <w:tcW w:w="1657" w:type="dxa"/>
            <w:shd w:val="clear" w:color="auto" w:fill="auto"/>
          </w:tcPr>
          <w:p w14:paraId="73A1CBC2" w14:textId="31AAA286" w:rsidR="00B21ED2" w:rsidRPr="00B21ED2" w:rsidRDefault="0087102B" w:rsidP="00341173">
            <w:pPr>
              <w:spacing w:line="240" w:lineRule="auto"/>
              <w:rPr>
                <w:sz w:val="20"/>
              </w:rPr>
            </w:pPr>
            <w:r>
              <w:rPr>
                <w:color w:val="000000"/>
                <w:sz w:val="20"/>
                <w:lang w:bidi="he-IL"/>
              </w:rPr>
              <w:t xml:space="preserve">Review of </w:t>
            </w:r>
            <w:r w:rsidR="00B21ED2" w:rsidRPr="00B21ED2">
              <w:rPr>
                <w:color w:val="000000"/>
                <w:sz w:val="20"/>
                <w:lang w:bidi="he-IL"/>
              </w:rPr>
              <w:t>Patient Health Records</w:t>
            </w:r>
          </w:p>
        </w:tc>
      </w:tr>
    </w:tbl>
    <w:p w14:paraId="37CD7DA9" w14:textId="5345FB18" w:rsidR="0009067B" w:rsidRDefault="003E1FBC" w:rsidP="00B21ED2">
      <w:r w:rsidRPr="003C3F3B">
        <w:t xml:space="preserve"> </w:t>
      </w:r>
    </w:p>
    <w:p w14:paraId="26FD5E0D" w14:textId="75DDB8A3" w:rsidR="00B21ED2" w:rsidRPr="0009067B" w:rsidRDefault="00B21ED2" w:rsidP="00B21ED2">
      <w:r>
        <w:t>Exclude:</w:t>
      </w:r>
      <w:r w:rsidR="00E11CC9">
        <w:t xml:space="preserve"> Patients that have already undergone surgery. </w:t>
      </w:r>
    </w:p>
    <w:p w14:paraId="65631B4C" w14:textId="77777777" w:rsidR="00060F4E" w:rsidRDefault="00060F4E">
      <w:pPr>
        <w:spacing w:after="4"/>
        <w:ind w:left="-5"/>
        <w:rPr>
          <w:b/>
        </w:rPr>
      </w:pPr>
    </w:p>
    <w:p w14:paraId="02519C69" w14:textId="227B90B5" w:rsidR="0032679F" w:rsidRDefault="002B1130">
      <w:pPr>
        <w:pStyle w:val="Heading1"/>
        <w:ind w:left="21" w:right="0" w:firstLine="0"/>
      </w:pPr>
      <w:r>
        <w:t>What is the benefit of participating?</w:t>
      </w:r>
    </w:p>
    <w:p w14:paraId="0FEA1DB9" w14:textId="77777777" w:rsidR="0032679F" w:rsidRDefault="0032679F">
      <w:pPr>
        <w:spacing w:after="4"/>
        <w:ind w:left="-5"/>
      </w:pPr>
    </w:p>
    <w:p w14:paraId="293E5108" w14:textId="77777777" w:rsidR="00E11CC9" w:rsidRDefault="00696B91" w:rsidP="00B21ED2">
      <w:pPr>
        <w:pStyle w:val="ListParagraph"/>
        <w:numPr>
          <w:ilvl w:val="0"/>
          <w:numId w:val="3"/>
        </w:numPr>
        <w:rPr>
          <w:rFonts w:ascii="Arial" w:hAnsi="Arial" w:cs="Arial"/>
        </w:rPr>
      </w:pPr>
      <w:r w:rsidRPr="00B21ED2">
        <w:rPr>
          <w:rFonts w:ascii="Arial" w:hAnsi="Arial" w:cs="Arial"/>
        </w:rPr>
        <w:t xml:space="preserve">Improve provider understanding of genetic testing and increase patient access to tests. </w:t>
      </w:r>
    </w:p>
    <w:p w14:paraId="088E685A" w14:textId="1712045E" w:rsidR="00696B91" w:rsidRPr="00B21ED2" w:rsidRDefault="00696B91" w:rsidP="00B21ED2">
      <w:pPr>
        <w:pStyle w:val="ListParagraph"/>
        <w:numPr>
          <w:ilvl w:val="0"/>
          <w:numId w:val="3"/>
        </w:numPr>
        <w:rPr>
          <w:rFonts w:ascii="Arial" w:hAnsi="Arial" w:cs="Arial"/>
        </w:rPr>
      </w:pPr>
      <w:r w:rsidRPr="00B21ED2">
        <w:rPr>
          <w:rFonts w:ascii="Arial" w:hAnsi="Arial" w:cs="Arial"/>
        </w:rPr>
        <w:t>Streamline operational processes and enhance workflows related to genetic testing.</w:t>
      </w:r>
    </w:p>
    <w:p w14:paraId="4ED3DA5F" w14:textId="71C75ED8" w:rsidR="002B1130" w:rsidRPr="00B21ED2" w:rsidRDefault="002B1130" w:rsidP="00B21ED2">
      <w:pPr>
        <w:pStyle w:val="ListParagraph"/>
        <w:numPr>
          <w:ilvl w:val="0"/>
          <w:numId w:val="3"/>
        </w:numPr>
        <w:rPr>
          <w:rFonts w:ascii="Arial" w:hAnsi="Arial" w:cs="Arial"/>
        </w:rPr>
      </w:pPr>
      <w:r w:rsidRPr="00B21ED2">
        <w:rPr>
          <w:rFonts w:ascii="Arial" w:hAnsi="Arial" w:cs="Arial"/>
        </w:rPr>
        <w:t xml:space="preserve">Access to asynchronous learning materials, toolkits, didactic webinars, and one on one coaching and technical assistance, as needed. </w:t>
      </w:r>
    </w:p>
    <w:p w14:paraId="6F627D38" w14:textId="2B23C541" w:rsidR="00914592" w:rsidRPr="00B21ED2" w:rsidRDefault="00696B91" w:rsidP="00B21ED2">
      <w:pPr>
        <w:pStyle w:val="ListParagraph"/>
        <w:numPr>
          <w:ilvl w:val="0"/>
          <w:numId w:val="3"/>
        </w:numPr>
        <w:rPr>
          <w:rFonts w:ascii="Arial" w:hAnsi="Arial" w:cs="Arial"/>
        </w:rPr>
      </w:pPr>
      <w:r w:rsidRPr="00B21ED2">
        <w:rPr>
          <w:rFonts w:ascii="Arial" w:hAnsi="Arial" w:cs="Arial"/>
        </w:rPr>
        <w:t>Submit q</w:t>
      </w:r>
      <w:r w:rsidR="00FB08B9" w:rsidRPr="00B21ED2">
        <w:rPr>
          <w:rFonts w:ascii="Arial" w:hAnsi="Arial" w:cs="Arial"/>
        </w:rPr>
        <w:t>uarterly</w:t>
      </w:r>
      <w:r w:rsidR="00914592" w:rsidRPr="00B21ED2">
        <w:rPr>
          <w:rFonts w:ascii="Arial" w:hAnsi="Arial" w:cs="Arial"/>
        </w:rPr>
        <w:t xml:space="preserve"> data </w:t>
      </w:r>
      <w:r w:rsidR="00FB08B9" w:rsidRPr="00B21ED2">
        <w:rPr>
          <w:rFonts w:ascii="Arial" w:hAnsi="Arial" w:cs="Arial"/>
        </w:rPr>
        <w:t>to</w:t>
      </w:r>
      <w:r w:rsidRPr="00B21ED2">
        <w:rPr>
          <w:rFonts w:ascii="Arial" w:hAnsi="Arial" w:cs="Arial"/>
        </w:rPr>
        <w:t xml:space="preserve"> </w:t>
      </w:r>
      <w:r w:rsidR="00914592" w:rsidRPr="00B21ED2">
        <w:rPr>
          <w:rFonts w:ascii="Arial" w:hAnsi="Arial" w:cs="Arial"/>
        </w:rPr>
        <w:t xml:space="preserve">benchmark program progress against </w:t>
      </w:r>
      <w:r w:rsidR="002C7CCA" w:rsidRPr="00B21ED2">
        <w:rPr>
          <w:rFonts w:ascii="Arial" w:hAnsi="Arial" w:cs="Arial"/>
        </w:rPr>
        <w:t>aggregate project benchmark</w:t>
      </w:r>
    </w:p>
    <w:p w14:paraId="306D5AA2" w14:textId="62CA5993" w:rsidR="002B1130" w:rsidRPr="00B21ED2" w:rsidRDefault="002B1130" w:rsidP="00B21ED2">
      <w:pPr>
        <w:pStyle w:val="ListParagraph"/>
        <w:numPr>
          <w:ilvl w:val="0"/>
          <w:numId w:val="3"/>
        </w:numPr>
        <w:rPr>
          <w:rFonts w:ascii="Arial" w:hAnsi="Arial" w:cs="Arial"/>
        </w:rPr>
      </w:pPr>
      <w:r w:rsidRPr="00B21ED2">
        <w:rPr>
          <w:rFonts w:ascii="Arial" w:hAnsi="Arial" w:cs="Arial"/>
        </w:rPr>
        <w:t xml:space="preserve">Collaborate and network with peer programs and national leaders </w:t>
      </w:r>
    </w:p>
    <w:p w14:paraId="6E3AD6CF" w14:textId="1F03D9CD" w:rsidR="002B1130" w:rsidRPr="00B21ED2" w:rsidRDefault="002B1130" w:rsidP="00B21ED2">
      <w:pPr>
        <w:pStyle w:val="ListParagraph"/>
        <w:numPr>
          <w:ilvl w:val="0"/>
          <w:numId w:val="3"/>
        </w:numPr>
        <w:rPr>
          <w:rFonts w:ascii="Arial" w:hAnsi="Arial" w:cs="Arial"/>
        </w:rPr>
      </w:pPr>
      <w:r w:rsidRPr="00B21ED2">
        <w:rPr>
          <w:rFonts w:ascii="Arial" w:hAnsi="Arial" w:cs="Arial"/>
        </w:rPr>
        <w:t xml:space="preserve">Earn credit for </w:t>
      </w:r>
      <w:r w:rsidR="00696B91" w:rsidRPr="00B21ED2">
        <w:rPr>
          <w:rFonts w:ascii="Arial" w:hAnsi="Arial" w:cs="Arial"/>
        </w:rPr>
        <w:t>standards</w:t>
      </w:r>
    </w:p>
    <w:p w14:paraId="0D1848D7" w14:textId="0C60FD0D" w:rsidR="002B1130" w:rsidRPr="00B21ED2" w:rsidRDefault="00696B91" w:rsidP="00B21ED2">
      <w:pPr>
        <w:pStyle w:val="ListParagraph"/>
        <w:numPr>
          <w:ilvl w:val="0"/>
          <w:numId w:val="3"/>
        </w:numPr>
        <w:spacing w:after="0"/>
        <w:ind w:right="542"/>
        <w:rPr>
          <w:rFonts w:ascii="Arial" w:hAnsi="Arial" w:cs="Arial"/>
        </w:rPr>
      </w:pPr>
      <w:r w:rsidRPr="00B21ED2">
        <w:rPr>
          <w:rFonts w:ascii="Arial" w:hAnsi="Arial" w:cs="Arial"/>
        </w:rPr>
        <w:t>S</w:t>
      </w:r>
      <w:r w:rsidR="002B1130" w:rsidRPr="00B21ED2">
        <w:rPr>
          <w:rFonts w:ascii="Arial" w:hAnsi="Arial" w:cs="Arial"/>
        </w:rPr>
        <w:t>howcase innovations and learnings at future ACS conferences</w:t>
      </w:r>
    </w:p>
    <w:p w14:paraId="52B84704" w14:textId="77777777" w:rsidR="00F465A6" w:rsidRDefault="00F465A6" w:rsidP="002B1130">
      <w:pPr>
        <w:spacing w:after="0"/>
        <w:ind w:left="-5" w:right="542"/>
      </w:pPr>
    </w:p>
    <w:p w14:paraId="1B38BC15" w14:textId="77777777" w:rsidR="002B1130" w:rsidRDefault="002B1130" w:rsidP="002B1130">
      <w:pPr>
        <w:spacing w:after="0"/>
        <w:ind w:left="-5" w:right="542"/>
      </w:pPr>
    </w:p>
    <w:p w14:paraId="7A148853" w14:textId="6B4A272A" w:rsidR="002B1130" w:rsidRDefault="002B1130" w:rsidP="002B1130">
      <w:pPr>
        <w:pStyle w:val="Heading1"/>
        <w:ind w:left="21" w:right="0" w:firstLine="0"/>
      </w:pPr>
      <w:r>
        <w:t>What is the time commitment?</w:t>
      </w:r>
    </w:p>
    <w:p w14:paraId="6325B745" w14:textId="385FAEB4" w:rsidR="00E11CC9" w:rsidRDefault="002B1130" w:rsidP="00E11CC9">
      <w:pPr>
        <w:ind w:left="0"/>
      </w:pPr>
      <w:r>
        <w:t xml:space="preserve">Your team will submit baseline data and </w:t>
      </w:r>
      <w:r w:rsidR="00FB08B9">
        <w:t>3</w:t>
      </w:r>
      <w:r>
        <w:t xml:space="preserve"> rounds of data</w:t>
      </w:r>
      <w:r w:rsidR="00BB1A3D">
        <w:t xml:space="preserve"> </w:t>
      </w:r>
      <w:r w:rsidR="00445142">
        <w:t xml:space="preserve">[metrics]. A pre/post survey, collected via an online survey tool, will also be collected. </w:t>
      </w:r>
      <w:r w:rsidR="00696B91">
        <w:t>C</w:t>
      </w:r>
      <w:r w:rsidR="00FB08B9">
        <w:t>ohort calls</w:t>
      </w:r>
      <w:r w:rsidR="00626F9F">
        <w:t xml:space="preserve"> will be </w:t>
      </w:r>
      <w:r w:rsidR="00DB262E">
        <w:t>offered</w:t>
      </w:r>
      <w:r w:rsidR="00696B91">
        <w:t xml:space="preserve"> </w:t>
      </w:r>
      <w:r w:rsidR="00E11CC9">
        <w:t>4</w:t>
      </w:r>
      <w:r w:rsidR="00696B91">
        <w:t xml:space="preserve"> times over the year</w:t>
      </w:r>
      <w:r w:rsidR="00626F9F">
        <w:t xml:space="preserve">. </w:t>
      </w:r>
      <w:r w:rsidR="001C1424">
        <w:t>One person from each tea</w:t>
      </w:r>
      <w:r w:rsidR="00626F9F">
        <w:t>m</w:t>
      </w:r>
      <w:r>
        <w:t xml:space="preserve"> </w:t>
      </w:r>
      <w:r w:rsidR="00696B91">
        <w:t>must</w:t>
      </w:r>
      <w:r>
        <w:t xml:space="preserve"> be in attendance on each call, unless clinical care interferes. </w:t>
      </w:r>
    </w:p>
    <w:p w14:paraId="5A55FF06" w14:textId="6421F3B3" w:rsidR="00FB3B09" w:rsidRDefault="002B1130" w:rsidP="00E11CC9">
      <w:pPr>
        <w:ind w:left="0"/>
      </w:pPr>
      <w:r>
        <w:t xml:space="preserve">We estimate approximately </w:t>
      </w:r>
      <w:r w:rsidR="00E11CC9">
        <w:t>15</w:t>
      </w:r>
      <w:r>
        <w:t xml:space="preserve"> hours of time dedicated to data entry and webinar</w:t>
      </w:r>
      <w:r w:rsidR="00FB08B9">
        <w:t>/cohort call</w:t>
      </w:r>
      <w:r>
        <w:t xml:space="preserve"> participation over the course of </w:t>
      </w:r>
      <w:r w:rsidR="0063572E">
        <w:t>one</w:t>
      </w:r>
      <w:r>
        <w:t xml:space="preserve"> </w:t>
      </w:r>
      <w:r w:rsidR="0063572E">
        <w:t>year</w:t>
      </w:r>
      <w:r>
        <w:t xml:space="preserve">. </w:t>
      </w:r>
      <w:r w:rsidR="00FB08B9">
        <w:t xml:space="preserve">This is dependent on eligible cases available for </w:t>
      </w:r>
      <w:r w:rsidR="00DB262E">
        <w:t>reviews,</w:t>
      </w:r>
      <w:r w:rsidR="00FB08B9">
        <w:t xml:space="preserve"> and t</w:t>
      </w:r>
      <w:r>
        <w:t xml:space="preserve">his does not include time spent on team meetings or huddles to discuss data and </w:t>
      </w:r>
      <w:r w:rsidR="00A1667B">
        <w:t>iterative tests of change</w:t>
      </w:r>
      <w:r>
        <w:t xml:space="preserve"> cycles. </w:t>
      </w:r>
    </w:p>
    <w:p w14:paraId="14E48559" w14:textId="77777777" w:rsidR="00E11CC9" w:rsidRDefault="00E11CC9" w:rsidP="00E11CC9">
      <w:pPr>
        <w:ind w:left="0"/>
      </w:pPr>
    </w:p>
    <w:p w14:paraId="06A0905A" w14:textId="77777777" w:rsidR="00E11CC9" w:rsidRDefault="00E11CC9" w:rsidP="00E11CC9">
      <w:pPr>
        <w:ind w:left="0"/>
      </w:pPr>
    </w:p>
    <w:p w14:paraId="033D9F00" w14:textId="77777777" w:rsidR="00E11CC9" w:rsidRDefault="00E11CC9" w:rsidP="00E11CC9">
      <w:pPr>
        <w:ind w:left="0"/>
      </w:pPr>
    </w:p>
    <w:p w14:paraId="4E079AF6" w14:textId="77777777" w:rsidR="0032679F" w:rsidRDefault="0032679F">
      <w:pPr>
        <w:spacing w:after="4"/>
        <w:ind w:left="-5"/>
      </w:pPr>
    </w:p>
    <w:p w14:paraId="32DBCD84" w14:textId="38DE3081" w:rsidR="0032679F" w:rsidRPr="0087745C" w:rsidRDefault="002B1130" w:rsidP="00B87415">
      <w:pPr>
        <w:pStyle w:val="Heading1"/>
        <w:ind w:left="21" w:right="0" w:firstLine="0"/>
      </w:pPr>
      <w:r>
        <w:lastRenderedPageBreak/>
        <w:t>Timeline and Important date</w:t>
      </w:r>
      <w:r w:rsidR="000649AA">
        <w:t>s</w:t>
      </w:r>
    </w:p>
    <w:p w14:paraId="56244E8E" w14:textId="77777777" w:rsidR="00C55917" w:rsidRPr="0087745C" w:rsidRDefault="00C55917" w:rsidP="00295FAA">
      <w:pPr>
        <w:spacing w:after="4"/>
        <w:ind w:left="-5"/>
      </w:pPr>
    </w:p>
    <w:tbl>
      <w:tblPr>
        <w:tblW w:w="10556" w:type="dxa"/>
        <w:tblCellMar>
          <w:left w:w="0" w:type="dxa"/>
          <w:right w:w="0" w:type="dxa"/>
        </w:tblCellMar>
        <w:tblLook w:val="04A0" w:firstRow="1" w:lastRow="0" w:firstColumn="1" w:lastColumn="0" w:noHBand="0" w:noVBand="1"/>
      </w:tblPr>
      <w:tblGrid>
        <w:gridCol w:w="2175"/>
        <w:gridCol w:w="8381"/>
      </w:tblGrid>
      <w:tr w:rsidR="00B21ED2" w:rsidRPr="00B21ED2" w14:paraId="2A9F6300" w14:textId="77777777" w:rsidTr="00B21ED2">
        <w:trPr>
          <w:trHeight w:val="516"/>
        </w:trPr>
        <w:tc>
          <w:tcPr>
            <w:tcW w:w="2175" w:type="dxa"/>
            <w:tcBorders>
              <w:top w:val="single" w:sz="8" w:space="0" w:color="FFFFFF"/>
              <w:left w:val="single" w:sz="8" w:space="0" w:color="FFFFFF"/>
              <w:bottom w:val="single" w:sz="24" w:space="0" w:color="FFFFFF"/>
              <w:right w:val="single" w:sz="8" w:space="0" w:color="FFFFFF"/>
            </w:tcBorders>
            <w:shd w:val="clear" w:color="auto" w:fill="156082"/>
            <w:tcMar>
              <w:top w:w="12" w:type="dxa"/>
              <w:left w:w="87" w:type="dxa"/>
              <w:bottom w:w="0" w:type="dxa"/>
              <w:right w:w="87" w:type="dxa"/>
            </w:tcMar>
            <w:hideMark/>
          </w:tcPr>
          <w:p w14:paraId="4A127D7B" w14:textId="77777777" w:rsidR="00B21ED2" w:rsidRPr="00B21ED2" w:rsidRDefault="00B21ED2" w:rsidP="00B21ED2">
            <w:pPr>
              <w:spacing w:after="4"/>
              <w:ind w:left="-5"/>
              <w:rPr>
                <w:color w:val="FFFFFF" w:themeColor="background1"/>
              </w:rPr>
            </w:pPr>
            <w:r w:rsidRPr="00B21ED2">
              <w:rPr>
                <w:b/>
                <w:bCs/>
                <w:color w:val="FFFFFF" w:themeColor="background1"/>
              </w:rPr>
              <w:t>Date</w:t>
            </w:r>
          </w:p>
        </w:tc>
        <w:tc>
          <w:tcPr>
            <w:tcW w:w="8381" w:type="dxa"/>
            <w:tcBorders>
              <w:top w:val="single" w:sz="8" w:space="0" w:color="FFFFFF"/>
              <w:left w:val="single" w:sz="8" w:space="0" w:color="FFFFFF"/>
              <w:bottom w:val="single" w:sz="24" w:space="0" w:color="FFFFFF"/>
              <w:right w:val="single" w:sz="8" w:space="0" w:color="FFFFFF"/>
            </w:tcBorders>
            <w:shd w:val="clear" w:color="auto" w:fill="156082"/>
            <w:tcMar>
              <w:top w:w="12" w:type="dxa"/>
              <w:left w:w="87" w:type="dxa"/>
              <w:bottom w:w="0" w:type="dxa"/>
              <w:right w:w="87" w:type="dxa"/>
            </w:tcMar>
            <w:hideMark/>
          </w:tcPr>
          <w:p w14:paraId="4264A875" w14:textId="77777777" w:rsidR="00B21ED2" w:rsidRPr="00B21ED2" w:rsidRDefault="00B21ED2" w:rsidP="00B21ED2">
            <w:pPr>
              <w:spacing w:after="4"/>
              <w:ind w:left="-5"/>
            </w:pPr>
            <w:r w:rsidRPr="00B21ED2">
              <w:rPr>
                <w:b/>
                <w:bCs/>
                <w:color w:val="FFFFFF" w:themeColor="background1"/>
              </w:rPr>
              <w:t>Event</w:t>
            </w:r>
          </w:p>
        </w:tc>
      </w:tr>
      <w:tr w:rsidR="00B21ED2" w:rsidRPr="00B21ED2" w14:paraId="0B0EED96" w14:textId="77777777" w:rsidTr="00B21ED2">
        <w:trPr>
          <w:trHeight w:val="945"/>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1D925BB4" w14:textId="77777777" w:rsidR="00B21ED2" w:rsidRPr="00B21ED2" w:rsidRDefault="00B21ED2" w:rsidP="00B21ED2">
            <w:pPr>
              <w:spacing w:after="4"/>
              <w:ind w:left="-5"/>
              <w:rPr>
                <w:color w:val="FFFFFF" w:themeColor="background1"/>
              </w:rPr>
            </w:pPr>
            <w:r w:rsidRPr="00B21ED2">
              <w:rPr>
                <w:b/>
                <w:bCs/>
                <w:color w:val="FFFFFF" w:themeColor="background1"/>
              </w:rPr>
              <w:t>Nov 20</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75F85CE5" w14:textId="77777777" w:rsidR="00B21ED2" w:rsidRDefault="00B21ED2" w:rsidP="00B21ED2">
            <w:pPr>
              <w:spacing w:after="4"/>
              <w:ind w:left="-5"/>
            </w:pPr>
            <w:r w:rsidRPr="00B21ED2">
              <w:t>Informational webinar at 12pm CT</w:t>
            </w:r>
          </w:p>
          <w:p w14:paraId="12D4DC2A" w14:textId="73D534C6" w:rsidR="00390366" w:rsidRPr="00B21ED2" w:rsidRDefault="00000000" w:rsidP="00B21ED2">
            <w:pPr>
              <w:spacing w:after="4"/>
              <w:ind w:left="-5"/>
            </w:pPr>
            <w:hyperlink r:id="rId10" w:history="1">
              <w:r w:rsidR="00390366" w:rsidRPr="00390366">
                <w:rPr>
                  <w:rStyle w:val="Hyperlink"/>
                </w:rPr>
                <w:t>Register Here</w:t>
              </w:r>
            </w:hyperlink>
            <w:r w:rsidR="00390366">
              <w:t xml:space="preserve"> </w:t>
            </w:r>
          </w:p>
        </w:tc>
      </w:tr>
      <w:tr w:rsidR="00B21ED2" w:rsidRPr="00B21ED2" w14:paraId="7B2298F9"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56BD3B0E" w14:textId="77777777" w:rsidR="00B21ED2" w:rsidRPr="00B21ED2" w:rsidRDefault="00B21ED2" w:rsidP="00B21ED2">
            <w:pPr>
              <w:spacing w:after="4"/>
              <w:ind w:left="-5"/>
              <w:rPr>
                <w:color w:val="FFFFFF" w:themeColor="background1"/>
              </w:rPr>
            </w:pPr>
            <w:r w:rsidRPr="00B21ED2">
              <w:rPr>
                <w:b/>
                <w:bCs/>
                <w:color w:val="FFFFFF" w:themeColor="background1"/>
              </w:rPr>
              <w:t>December 20</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348F5E54" w14:textId="77777777" w:rsidR="00B21ED2" w:rsidRPr="00B21ED2" w:rsidRDefault="00B21ED2" w:rsidP="00B21ED2">
            <w:pPr>
              <w:spacing w:after="4"/>
              <w:ind w:left="-5"/>
            </w:pPr>
            <w:r w:rsidRPr="00B21ED2">
              <w:t>Applications are Due at 11:59p CT</w:t>
            </w:r>
          </w:p>
        </w:tc>
      </w:tr>
      <w:tr w:rsidR="00B21ED2" w:rsidRPr="00B21ED2" w14:paraId="67C41A6B"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79538E33" w14:textId="77777777" w:rsidR="00B21ED2" w:rsidRPr="00B21ED2" w:rsidRDefault="00B21ED2" w:rsidP="00B21ED2">
            <w:pPr>
              <w:spacing w:after="4"/>
              <w:ind w:left="-5"/>
              <w:rPr>
                <w:color w:val="FFFFFF" w:themeColor="background1"/>
              </w:rPr>
            </w:pPr>
            <w:r w:rsidRPr="00B21ED2">
              <w:rPr>
                <w:b/>
                <w:bCs/>
                <w:color w:val="FFFFFF" w:themeColor="background1"/>
              </w:rPr>
              <w:t>Jan 15</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15834393" w14:textId="77777777" w:rsidR="00B21ED2" w:rsidRPr="00B21ED2" w:rsidRDefault="00B21ED2" w:rsidP="00B21ED2">
            <w:pPr>
              <w:spacing w:after="4"/>
              <w:ind w:left="-5"/>
            </w:pPr>
            <w:r w:rsidRPr="00B21ED2">
              <w:t xml:space="preserve">Applicants are notified of their selection status </w:t>
            </w:r>
          </w:p>
        </w:tc>
      </w:tr>
      <w:tr w:rsidR="00B21ED2" w:rsidRPr="00B21ED2" w14:paraId="4B68141C"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693667AA" w14:textId="77777777" w:rsidR="00B21ED2" w:rsidRPr="00B21ED2" w:rsidRDefault="00B21ED2" w:rsidP="00B21ED2">
            <w:pPr>
              <w:spacing w:after="4"/>
              <w:ind w:left="-5"/>
              <w:rPr>
                <w:color w:val="FFFFFF" w:themeColor="background1"/>
              </w:rPr>
            </w:pPr>
            <w:r w:rsidRPr="00B21ED2">
              <w:rPr>
                <w:b/>
                <w:bCs/>
                <w:color w:val="FFFFFF" w:themeColor="background1"/>
              </w:rPr>
              <w:t>Jan 31</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6733DB11" w14:textId="77777777" w:rsidR="00B21ED2" w:rsidRPr="00B21ED2" w:rsidRDefault="00B21ED2" w:rsidP="00B21ED2">
            <w:pPr>
              <w:spacing w:after="4"/>
              <w:ind w:left="-5"/>
            </w:pPr>
            <w:proofErr w:type="gramStart"/>
            <w:r w:rsidRPr="00B21ED2">
              <w:t>Applicant</w:t>
            </w:r>
            <w:proofErr w:type="gramEnd"/>
            <w:r w:rsidRPr="00B21ED2">
              <w:t xml:space="preserve"> kick off call </w:t>
            </w:r>
          </w:p>
        </w:tc>
      </w:tr>
      <w:tr w:rsidR="00B21ED2" w:rsidRPr="00B21ED2" w14:paraId="01A228D5"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72D85674" w14:textId="77777777" w:rsidR="00B21ED2" w:rsidRPr="00B21ED2" w:rsidRDefault="00B21ED2" w:rsidP="00B21ED2">
            <w:pPr>
              <w:spacing w:after="4"/>
              <w:ind w:left="-5"/>
              <w:rPr>
                <w:color w:val="FFFFFF" w:themeColor="background1"/>
              </w:rPr>
            </w:pPr>
            <w:r w:rsidRPr="00B21ED2">
              <w:rPr>
                <w:b/>
                <w:bCs/>
                <w:color w:val="FFFFFF" w:themeColor="background1"/>
              </w:rPr>
              <w:t>Feb 28</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707989A3" w14:textId="77777777" w:rsidR="00B21ED2" w:rsidRPr="00B21ED2" w:rsidRDefault="00B21ED2" w:rsidP="00B21ED2">
            <w:pPr>
              <w:spacing w:after="4"/>
              <w:ind w:left="-5"/>
            </w:pPr>
            <w:r w:rsidRPr="00B21ED2">
              <w:t xml:space="preserve">Baseline and survey data due </w:t>
            </w:r>
          </w:p>
        </w:tc>
      </w:tr>
      <w:tr w:rsidR="00B21ED2" w:rsidRPr="00B21ED2" w14:paraId="700B2B17"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4505152C" w14:textId="77777777" w:rsidR="00B21ED2" w:rsidRPr="00B21ED2" w:rsidRDefault="00B21ED2" w:rsidP="00B21ED2">
            <w:pPr>
              <w:spacing w:after="4"/>
              <w:ind w:left="-5"/>
              <w:rPr>
                <w:color w:val="FFFFFF" w:themeColor="background1"/>
              </w:rPr>
            </w:pPr>
            <w:r w:rsidRPr="00B21ED2">
              <w:rPr>
                <w:b/>
                <w:bCs/>
                <w:color w:val="FFFFFF" w:themeColor="background1"/>
              </w:rPr>
              <w:t>April 15</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6F0A0FC0" w14:textId="77777777" w:rsidR="00B21ED2" w:rsidRPr="00B21ED2" w:rsidRDefault="00B21ED2" w:rsidP="00B21ED2">
            <w:pPr>
              <w:spacing w:after="4"/>
              <w:ind w:left="-5"/>
            </w:pPr>
            <w:r w:rsidRPr="00B21ED2">
              <w:t xml:space="preserve">Jan-March data due </w:t>
            </w:r>
          </w:p>
        </w:tc>
      </w:tr>
      <w:tr w:rsidR="00B21ED2" w:rsidRPr="00B21ED2" w14:paraId="2669B695"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7780F262" w14:textId="77777777" w:rsidR="00B21ED2" w:rsidRPr="00B21ED2" w:rsidRDefault="00B21ED2" w:rsidP="00B21ED2">
            <w:pPr>
              <w:spacing w:after="4"/>
              <w:ind w:left="-5"/>
              <w:rPr>
                <w:color w:val="FFFFFF" w:themeColor="background1"/>
              </w:rPr>
            </w:pPr>
            <w:r w:rsidRPr="00B21ED2">
              <w:rPr>
                <w:b/>
                <w:bCs/>
                <w:color w:val="FFFFFF" w:themeColor="background1"/>
              </w:rPr>
              <w:t>April 25</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28DFA27F" w14:textId="77777777" w:rsidR="00B21ED2" w:rsidRPr="00B21ED2" w:rsidRDefault="00B21ED2" w:rsidP="00B21ED2">
            <w:pPr>
              <w:spacing w:after="4"/>
              <w:ind w:left="-5"/>
            </w:pPr>
            <w:r w:rsidRPr="00B21ED2">
              <w:t>Cohort Call</w:t>
            </w:r>
          </w:p>
        </w:tc>
      </w:tr>
      <w:tr w:rsidR="00B21ED2" w:rsidRPr="00B21ED2" w14:paraId="6AB0A8E2"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408E40CE" w14:textId="77777777" w:rsidR="00B21ED2" w:rsidRPr="00B21ED2" w:rsidRDefault="00B21ED2" w:rsidP="00B21ED2">
            <w:pPr>
              <w:spacing w:after="4"/>
              <w:ind w:left="-5"/>
              <w:rPr>
                <w:color w:val="FFFFFF" w:themeColor="background1"/>
              </w:rPr>
            </w:pPr>
            <w:r w:rsidRPr="00B21ED2">
              <w:rPr>
                <w:b/>
                <w:bCs/>
                <w:color w:val="FFFFFF" w:themeColor="background1"/>
              </w:rPr>
              <w:t>July 15</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2C58EE09" w14:textId="77777777" w:rsidR="00B21ED2" w:rsidRPr="00B21ED2" w:rsidRDefault="00B21ED2" w:rsidP="00B21ED2">
            <w:pPr>
              <w:spacing w:after="4"/>
              <w:ind w:left="-5"/>
            </w:pPr>
            <w:r w:rsidRPr="00B21ED2">
              <w:t>April-June data due</w:t>
            </w:r>
          </w:p>
        </w:tc>
      </w:tr>
      <w:tr w:rsidR="00B21ED2" w:rsidRPr="00B21ED2" w14:paraId="17ED788B"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164BC93C" w14:textId="77777777" w:rsidR="00B21ED2" w:rsidRPr="00B21ED2" w:rsidRDefault="00B21ED2" w:rsidP="00B21ED2">
            <w:pPr>
              <w:spacing w:after="4"/>
              <w:ind w:left="-5"/>
              <w:rPr>
                <w:color w:val="FFFFFF" w:themeColor="background1"/>
              </w:rPr>
            </w:pPr>
            <w:r w:rsidRPr="00B21ED2">
              <w:rPr>
                <w:b/>
                <w:bCs/>
                <w:color w:val="FFFFFF" w:themeColor="background1"/>
              </w:rPr>
              <w:t>August 22</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7473C22F" w14:textId="77777777" w:rsidR="00B21ED2" w:rsidRPr="00B21ED2" w:rsidRDefault="00B21ED2" w:rsidP="00B21ED2">
            <w:pPr>
              <w:spacing w:after="4"/>
              <w:ind w:left="-5"/>
            </w:pPr>
            <w:r w:rsidRPr="00B21ED2">
              <w:t>Cohort Call</w:t>
            </w:r>
          </w:p>
        </w:tc>
      </w:tr>
      <w:tr w:rsidR="00B21ED2" w:rsidRPr="00B21ED2" w14:paraId="490E7568"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0C361C87" w14:textId="77777777" w:rsidR="00B21ED2" w:rsidRPr="00B21ED2" w:rsidRDefault="00B21ED2" w:rsidP="00B21ED2">
            <w:pPr>
              <w:spacing w:after="4"/>
              <w:ind w:left="-5"/>
              <w:rPr>
                <w:color w:val="FFFFFF" w:themeColor="background1"/>
              </w:rPr>
            </w:pPr>
            <w:r w:rsidRPr="00B21ED2">
              <w:rPr>
                <w:b/>
                <w:bCs/>
                <w:color w:val="FFFFFF" w:themeColor="background1"/>
              </w:rPr>
              <w:t>Oct 15</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12F12B15" w14:textId="77777777" w:rsidR="00B21ED2" w:rsidRPr="00B21ED2" w:rsidRDefault="00B21ED2" w:rsidP="00B21ED2">
            <w:pPr>
              <w:spacing w:after="4"/>
              <w:ind w:left="-5"/>
            </w:pPr>
            <w:r w:rsidRPr="00B21ED2">
              <w:t>July-Sept data due</w:t>
            </w:r>
          </w:p>
        </w:tc>
      </w:tr>
      <w:tr w:rsidR="00B21ED2" w:rsidRPr="00B21ED2" w14:paraId="5CD064D4"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4ABAFA23" w14:textId="77777777" w:rsidR="00B21ED2" w:rsidRPr="00B21ED2" w:rsidRDefault="00B21ED2" w:rsidP="00B21ED2">
            <w:pPr>
              <w:spacing w:after="4"/>
              <w:ind w:left="-5"/>
              <w:rPr>
                <w:color w:val="FFFFFF" w:themeColor="background1"/>
              </w:rPr>
            </w:pPr>
            <w:r w:rsidRPr="00B21ED2">
              <w:rPr>
                <w:b/>
                <w:bCs/>
                <w:color w:val="FFFFFF" w:themeColor="background1"/>
              </w:rPr>
              <w:t>Nov 14</w:t>
            </w:r>
          </w:p>
        </w:tc>
        <w:tc>
          <w:tcPr>
            <w:tcW w:w="8381" w:type="dxa"/>
            <w:tcBorders>
              <w:top w:val="single" w:sz="8" w:space="0" w:color="FFFFFF"/>
              <w:left w:val="single" w:sz="8" w:space="0" w:color="FFFFFF"/>
              <w:bottom w:val="single" w:sz="8" w:space="0" w:color="FFFFFF"/>
              <w:right w:val="single" w:sz="8" w:space="0" w:color="FFFFFF"/>
            </w:tcBorders>
            <w:shd w:val="clear" w:color="auto" w:fill="E7EAED"/>
            <w:tcMar>
              <w:top w:w="12" w:type="dxa"/>
              <w:left w:w="87" w:type="dxa"/>
              <w:bottom w:w="0" w:type="dxa"/>
              <w:right w:w="87" w:type="dxa"/>
            </w:tcMar>
            <w:hideMark/>
          </w:tcPr>
          <w:p w14:paraId="021AE503" w14:textId="77777777" w:rsidR="00B21ED2" w:rsidRPr="00B21ED2" w:rsidRDefault="00B21ED2" w:rsidP="00B21ED2">
            <w:pPr>
              <w:spacing w:after="4"/>
              <w:ind w:left="-5"/>
            </w:pPr>
            <w:r w:rsidRPr="00B21ED2">
              <w:t>Cohort call</w:t>
            </w:r>
          </w:p>
        </w:tc>
      </w:tr>
      <w:tr w:rsidR="00B21ED2" w:rsidRPr="00B21ED2" w14:paraId="2E61259F" w14:textId="77777777" w:rsidTr="00B21ED2">
        <w:trPr>
          <w:trHeight w:val="516"/>
        </w:trPr>
        <w:tc>
          <w:tcPr>
            <w:tcW w:w="2175" w:type="dxa"/>
            <w:tcBorders>
              <w:top w:val="single" w:sz="8" w:space="0" w:color="FFFFFF"/>
              <w:left w:val="single" w:sz="8" w:space="0" w:color="FFFFFF"/>
              <w:bottom w:val="single" w:sz="8" w:space="0" w:color="FFFFFF"/>
              <w:right w:val="single" w:sz="8" w:space="0" w:color="FFFFFF"/>
            </w:tcBorders>
            <w:shd w:val="clear" w:color="auto" w:fill="156082"/>
            <w:tcMar>
              <w:top w:w="12" w:type="dxa"/>
              <w:left w:w="87" w:type="dxa"/>
              <w:bottom w:w="0" w:type="dxa"/>
              <w:right w:w="87" w:type="dxa"/>
            </w:tcMar>
            <w:hideMark/>
          </w:tcPr>
          <w:p w14:paraId="41B8F076" w14:textId="77777777" w:rsidR="00B21ED2" w:rsidRPr="00B21ED2" w:rsidRDefault="00B21ED2" w:rsidP="00B21ED2">
            <w:pPr>
              <w:spacing w:after="4"/>
              <w:ind w:left="-5"/>
              <w:rPr>
                <w:color w:val="FFFFFF" w:themeColor="background1"/>
              </w:rPr>
            </w:pPr>
            <w:r w:rsidRPr="00B21ED2">
              <w:rPr>
                <w:b/>
                <w:bCs/>
                <w:color w:val="FFFFFF" w:themeColor="background1"/>
              </w:rPr>
              <w:t>Dec</w:t>
            </w:r>
          </w:p>
        </w:tc>
        <w:tc>
          <w:tcPr>
            <w:tcW w:w="8381" w:type="dxa"/>
            <w:tcBorders>
              <w:top w:val="single" w:sz="8" w:space="0" w:color="FFFFFF"/>
              <w:left w:val="single" w:sz="8" w:space="0" w:color="FFFFFF"/>
              <w:bottom w:val="single" w:sz="8" w:space="0" w:color="FFFFFF"/>
              <w:right w:val="single" w:sz="8" w:space="0" w:color="FFFFFF"/>
            </w:tcBorders>
            <w:shd w:val="clear" w:color="auto" w:fill="CCD2D8"/>
            <w:tcMar>
              <w:top w:w="12" w:type="dxa"/>
              <w:left w:w="87" w:type="dxa"/>
              <w:bottom w:w="0" w:type="dxa"/>
              <w:right w:w="87" w:type="dxa"/>
            </w:tcMar>
            <w:hideMark/>
          </w:tcPr>
          <w:p w14:paraId="6EEDA85F" w14:textId="77777777" w:rsidR="00B21ED2" w:rsidRPr="00B21ED2" w:rsidRDefault="00B21ED2" w:rsidP="00B21ED2">
            <w:pPr>
              <w:spacing w:after="4"/>
              <w:ind w:left="-5"/>
            </w:pPr>
            <w:r w:rsidRPr="00B21ED2">
              <w:t>Potential wrap up/summary call</w:t>
            </w:r>
          </w:p>
        </w:tc>
      </w:tr>
    </w:tbl>
    <w:p w14:paraId="2A1E7B29" w14:textId="77777777" w:rsidR="00C55917" w:rsidRPr="0087745C" w:rsidRDefault="00C55917" w:rsidP="00295FAA">
      <w:pPr>
        <w:spacing w:after="4"/>
        <w:ind w:left="-5"/>
      </w:pPr>
    </w:p>
    <w:p w14:paraId="1536F3E2" w14:textId="77777777" w:rsidR="00C55917" w:rsidRPr="0087745C" w:rsidRDefault="00C55917" w:rsidP="00295FAA">
      <w:pPr>
        <w:spacing w:after="4"/>
        <w:ind w:left="-5"/>
      </w:pPr>
    </w:p>
    <w:p w14:paraId="3CD4997E" w14:textId="6554D70E" w:rsidR="002A3CCF" w:rsidRDefault="002A3CCF" w:rsidP="00B87415">
      <w:pPr>
        <w:spacing w:after="4"/>
        <w:ind w:left="0"/>
      </w:pPr>
      <w:r w:rsidRPr="0087745C">
        <w:t xml:space="preserve">Optional and as needed “office hours” </w:t>
      </w:r>
      <w:r w:rsidRPr="002A3CCF">
        <w:t>will be offered</w:t>
      </w:r>
    </w:p>
    <w:p w14:paraId="7A6C6B01" w14:textId="77777777" w:rsidR="00E11CC9" w:rsidRDefault="00E11CC9" w:rsidP="006103A8">
      <w:pPr>
        <w:ind w:left="0"/>
      </w:pPr>
    </w:p>
    <w:p w14:paraId="23C94033" w14:textId="6E096B75" w:rsidR="00733496" w:rsidRPr="00E11CC9" w:rsidRDefault="00733496" w:rsidP="006103A8">
      <w:pPr>
        <w:ind w:left="0"/>
      </w:pPr>
      <w:r w:rsidRPr="00E11CC9">
        <w:t>References:</w:t>
      </w:r>
    </w:p>
    <w:p w14:paraId="0663BB21" w14:textId="7778546D" w:rsidR="00733496" w:rsidRPr="00E11CC9" w:rsidRDefault="00733496" w:rsidP="00E11CC9">
      <w:pPr>
        <w:pStyle w:val="ListParagraph"/>
        <w:numPr>
          <w:ilvl w:val="0"/>
          <w:numId w:val="25"/>
        </w:numPr>
        <w:rPr>
          <w:rFonts w:ascii="Arial" w:hAnsi="Arial" w:cs="Arial"/>
        </w:rPr>
      </w:pPr>
      <w:r w:rsidRPr="00E11CC9">
        <w:rPr>
          <w:rFonts w:ascii="Arial" w:hAnsi="Arial" w:cs="Arial"/>
        </w:rPr>
        <w:t>Bedrosian I et al. JCO 2024; 42(5): 584</w:t>
      </w:r>
    </w:p>
    <w:p w14:paraId="3B0E894D" w14:textId="54DD6C4B" w:rsidR="00733496" w:rsidRPr="00E11CC9" w:rsidRDefault="00733496" w:rsidP="00E11CC9">
      <w:pPr>
        <w:pStyle w:val="ListParagraph"/>
        <w:numPr>
          <w:ilvl w:val="0"/>
          <w:numId w:val="25"/>
        </w:numPr>
        <w:rPr>
          <w:rFonts w:ascii="Arial" w:hAnsi="Arial" w:cs="Arial"/>
        </w:rPr>
      </w:pPr>
      <w:r w:rsidRPr="00E11CC9">
        <w:rPr>
          <w:rFonts w:ascii="Arial" w:hAnsi="Arial" w:cs="Arial"/>
        </w:rPr>
        <w:t xml:space="preserve">Manahan E et al. ASO 2019; 26:3025 </w:t>
      </w:r>
    </w:p>
    <w:p w14:paraId="37B61E2C" w14:textId="08DF61D2" w:rsidR="00733496" w:rsidRPr="00E11CC9" w:rsidRDefault="00733496" w:rsidP="00E11CC9">
      <w:pPr>
        <w:pStyle w:val="ListParagraph"/>
        <w:numPr>
          <w:ilvl w:val="0"/>
          <w:numId w:val="25"/>
        </w:numPr>
        <w:rPr>
          <w:rFonts w:ascii="Arial" w:hAnsi="Arial" w:cs="Arial"/>
        </w:rPr>
      </w:pPr>
      <w:r w:rsidRPr="00E11CC9">
        <w:rPr>
          <w:rFonts w:ascii="Arial" w:hAnsi="Arial" w:cs="Arial"/>
        </w:rPr>
        <w:t xml:space="preserve">Tutt An et al. NEJM </w:t>
      </w:r>
      <w:proofErr w:type="gramStart"/>
      <w:r w:rsidRPr="00E11CC9">
        <w:rPr>
          <w:rFonts w:ascii="Arial" w:hAnsi="Arial" w:cs="Arial"/>
        </w:rPr>
        <w:t>2021;384:2394</w:t>
      </w:r>
      <w:proofErr w:type="gramEnd"/>
    </w:p>
    <w:p w14:paraId="3B3FDA1D" w14:textId="1EEFD315" w:rsidR="00733496" w:rsidRPr="00E11CC9" w:rsidRDefault="00733496" w:rsidP="00E11CC9">
      <w:pPr>
        <w:pStyle w:val="ListParagraph"/>
        <w:numPr>
          <w:ilvl w:val="0"/>
          <w:numId w:val="25"/>
        </w:numPr>
        <w:rPr>
          <w:rFonts w:ascii="Arial" w:hAnsi="Arial" w:cs="Arial"/>
        </w:rPr>
      </w:pPr>
      <w:r w:rsidRPr="00E11CC9">
        <w:rPr>
          <w:rFonts w:ascii="Arial" w:hAnsi="Arial" w:cs="Arial"/>
        </w:rPr>
        <w:t>Katz SJ et al JCO 2018; 36:1218</w:t>
      </w:r>
    </w:p>
    <w:p w14:paraId="4C536EA0" w14:textId="0507351F" w:rsidR="00733496" w:rsidRPr="00E11CC9" w:rsidRDefault="00733496" w:rsidP="00E11CC9">
      <w:pPr>
        <w:pStyle w:val="ListParagraph"/>
        <w:numPr>
          <w:ilvl w:val="0"/>
          <w:numId w:val="25"/>
        </w:numPr>
        <w:rPr>
          <w:rFonts w:ascii="Arial" w:hAnsi="Arial" w:cs="Arial"/>
        </w:rPr>
      </w:pPr>
      <w:proofErr w:type="spellStart"/>
      <w:r w:rsidRPr="00E11CC9">
        <w:rPr>
          <w:rFonts w:ascii="Arial" w:hAnsi="Arial" w:cs="Arial"/>
        </w:rPr>
        <w:t>Lapkus</w:t>
      </w:r>
      <w:proofErr w:type="spellEnd"/>
      <w:r w:rsidRPr="00E11CC9">
        <w:rPr>
          <w:rFonts w:ascii="Arial" w:hAnsi="Arial" w:cs="Arial"/>
        </w:rPr>
        <w:t xml:space="preserve"> M et al ASO </w:t>
      </w:r>
      <w:proofErr w:type="gramStart"/>
      <w:r w:rsidRPr="00E11CC9">
        <w:rPr>
          <w:rFonts w:ascii="Arial" w:hAnsi="Arial" w:cs="Arial"/>
        </w:rPr>
        <w:t>2023;30:6108</w:t>
      </w:r>
      <w:proofErr w:type="gramEnd"/>
    </w:p>
    <w:p w14:paraId="7D0FAF51" w14:textId="77777777" w:rsidR="00C55917" w:rsidRPr="00C55917" w:rsidRDefault="00C55917" w:rsidP="0080381D">
      <w:pPr>
        <w:ind w:left="0"/>
      </w:pPr>
    </w:p>
    <w:sectPr w:rsidR="00C55917" w:rsidRPr="00C559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64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5704" w14:textId="77777777" w:rsidR="00874F54" w:rsidRDefault="00874F54">
      <w:pPr>
        <w:spacing w:after="0" w:line="240" w:lineRule="auto"/>
      </w:pPr>
      <w:r>
        <w:separator/>
      </w:r>
    </w:p>
  </w:endnote>
  <w:endnote w:type="continuationSeparator" w:id="0">
    <w:p w14:paraId="194FCAAF" w14:textId="77777777" w:rsidR="00874F54" w:rsidRDefault="0087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17C8"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E714" w14:textId="77777777" w:rsidR="00C26841" w:rsidRDefault="00C26841">
    <w:pPr>
      <w:pBdr>
        <w:top w:val="nil"/>
        <w:left w:val="nil"/>
        <w:bottom w:val="nil"/>
        <w:right w:val="nil"/>
        <w:between w:val="nil"/>
      </w:pBdr>
      <w:tabs>
        <w:tab w:val="center" w:pos="4680"/>
        <w:tab w:val="right" w:pos="9360"/>
      </w:tabs>
      <w:spacing w:after="0" w:line="240" w:lineRule="auto"/>
      <w:ind w:hanging="10"/>
      <w:jc w:val="right"/>
      <w:rPr>
        <w:color w:val="000000"/>
        <w:sz w:val="18"/>
        <w:szCs w:val="18"/>
      </w:rPr>
    </w:pPr>
  </w:p>
  <w:p w14:paraId="102DD48D" w14:textId="1F4F0EB6" w:rsidR="0032679F" w:rsidRPr="00C26841" w:rsidRDefault="0080381D" w:rsidP="00C26841">
    <w:pPr>
      <w:pBdr>
        <w:top w:val="nil"/>
        <w:left w:val="nil"/>
        <w:bottom w:val="nil"/>
        <w:right w:val="nil"/>
        <w:between w:val="nil"/>
      </w:pBdr>
      <w:tabs>
        <w:tab w:val="center" w:pos="4680"/>
        <w:tab w:val="right" w:pos="9360"/>
      </w:tabs>
      <w:spacing w:after="0" w:line="240" w:lineRule="auto"/>
      <w:ind w:hanging="10"/>
      <w:rPr>
        <w:color w:val="000000"/>
        <w:sz w:val="18"/>
        <w:szCs w:val="18"/>
      </w:rPr>
    </w:pPr>
    <w:r>
      <w:rPr>
        <w:color w:val="000000"/>
        <w:sz w:val="18"/>
        <w:szCs w:val="18"/>
      </w:rPr>
      <w:t>September</w:t>
    </w:r>
    <w:r w:rsidR="00CA1441">
      <w:rPr>
        <w:color w:val="000000"/>
        <w:sz w:val="18"/>
        <w:szCs w:val="18"/>
      </w:rPr>
      <w:t xml:space="preserve"> </w:t>
    </w:r>
    <w:r w:rsidR="00FB3B09">
      <w:rPr>
        <w:color w:val="000000"/>
        <w:sz w:val="18"/>
        <w:szCs w:val="18"/>
      </w:rPr>
      <w:t>2</w:t>
    </w:r>
    <w:r w:rsidR="005825E3">
      <w:rPr>
        <w:color w:val="000000"/>
        <w:sz w:val="18"/>
        <w:szCs w:val="18"/>
      </w:rPr>
      <w:t>3</w:t>
    </w:r>
    <w:r w:rsidR="00FB3B09">
      <w:rPr>
        <w:color w:val="000000"/>
        <w:sz w:val="18"/>
        <w:szCs w:val="18"/>
      </w:rPr>
      <w:t>,</w:t>
    </w:r>
    <w:r w:rsidR="00CA1441">
      <w:rPr>
        <w:color w:val="000000"/>
        <w:sz w:val="18"/>
        <w:szCs w:val="18"/>
      </w:rPr>
      <w:t xml:space="preserve"> </w:t>
    </w:r>
    <w:proofErr w:type="gramStart"/>
    <w:r w:rsidR="00CA1441">
      <w:rPr>
        <w:color w:val="000000"/>
        <w:sz w:val="18"/>
        <w:szCs w:val="18"/>
      </w:rPr>
      <w:t>202</w:t>
    </w:r>
    <w:r w:rsidR="008A6BEA">
      <w:rPr>
        <w:color w:val="000000"/>
        <w:sz w:val="18"/>
        <w:szCs w:val="18"/>
      </w:rPr>
      <w:t>4</w:t>
    </w:r>
    <w:proofErr w:type="gramEnd"/>
    <w:r w:rsidR="00C26841">
      <w:rPr>
        <w:color w:val="000000"/>
        <w:sz w:val="18"/>
        <w:szCs w:val="18"/>
      </w:rPr>
      <w:tab/>
    </w:r>
    <w:r w:rsidR="00C26841">
      <w:rPr>
        <w:color w:val="000000"/>
        <w:sz w:val="18"/>
        <w:szCs w:val="18"/>
      </w:rPr>
      <w:tab/>
    </w:r>
    <w:r w:rsidR="00CC0040" w:rsidRPr="00C26841">
      <w:rPr>
        <w:color w:val="000000"/>
        <w:sz w:val="18"/>
        <w:szCs w:val="18"/>
      </w:rPr>
      <w:t xml:space="preserve">                                                                                                        </w:t>
    </w:r>
    <w:r w:rsidR="00CC0040" w:rsidRPr="00C26841">
      <w:rPr>
        <w:color w:val="000000"/>
        <w:sz w:val="18"/>
        <w:szCs w:val="18"/>
      </w:rPr>
      <w:fldChar w:fldCharType="begin"/>
    </w:r>
    <w:r w:rsidR="00CC0040" w:rsidRPr="00C26841">
      <w:rPr>
        <w:color w:val="000000"/>
        <w:sz w:val="18"/>
        <w:szCs w:val="18"/>
      </w:rPr>
      <w:instrText>PAGE</w:instrText>
    </w:r>
    <w:r w:rsidR="00CC0040" w:rsidRPr="00C26841">
      <w:rPr>
        <w:color w:val="000000"/>
        <w:sz w:val="18"/>
        <w:szCs w:val="18"/>
      </w:rPr>
      <w:fldChar w:fldCharType="separate"/>
    </w:r>
    <w:r w:rsidR="005A7383" w:rsidRPr="00C26841">
      <w:rPr>
        <w:noProof/>
        <w:color w:val="000000"/>
        <w:sz w:val="18"/>
        <w:szCs w:val="18"/>
      </w:rPr>
      <w:t>1</w:t>
    </w:r>
    <w:r w:rsidR="00CC0040" w:rsidRPr="00C26841">
      <w:rPr>
        <w:color w:val="000000"/>
        <w:sz w:val="18"/>
        <w:szCs w:val="18"/>
      </w:rPr>
      <w:fldChar w:fldCharType="end"/>
    </w:r>
  </w:p>
  <w:p w14:paraId="493FD301" w14:textId="77777777" w:rsidR="0032679F" w:rsidRDefault="0032679F">
    <w:pPr>
      <w:pBdr>
        <w:top w:val="nil"/>
        <w:left w:val="nil"/>
        <w:bottom w:val="nil"/>
        <w:right w:val="nil"/>
        <w:between w:val="nil"/>
      </w:pBdr>
      <w:tabs>
        <w:tab w:val="center" w:pos="4680"/>
        <w:tab w:val="right" w:pos="9360"/>
      </w:tabs>
      <w:spacing w:after="0" w:line="240" w:lineRule="auto"/>
      <w:ind w:hanging="1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4DCA"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070A" w14:textId="77777777" w:rsidR="00874F54" w:rsidRDefault="00874F54">
      <w:pPr>
        <w:spacing w:after="0" w:line="240" w:lineRule="auto"/>
      </w:pPr>
      <w:r>
        <w:separator/>
      </w:r>
    </w:p>
  </w:footnote>
  <w:footnote w:type="continuationSeparator" w:id="0">
    <w:p w14:paraId="358806BE" w14:textId="77777777" w:rsidR="00874F54" w:rsidRDefault="0087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EAC0" w14:textId="77777777" w:rsidR="0032679F" w:rsidRDefault="00CC0040">
    <w:pPr>
      <w:spacing w:after="0" w:line="259" w:lineRule="auto"/>
      <w:ind w:left="-360"/>
    </w:pPr>
    <w:r>
      <w:rPr>
        <w:noProof/>
      </w:rPr>
      <w:drawing>
        <wp:anchor distT="0" distB="0" distL="114300" distR="114300" simplePos="0" relativeHeight="251660288" behindDoc="0" locked="0" layoutInCell="1" hidden="0" allowOverlap="1" wp14:anchorId="4BE4DAEF" wp14:editId="25AFDC5E">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6A5B7F2" wp14:editId="7E8EA8C9">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CF75" w14:textId="14DCE343" w:rsidR="0032679F" w:rsidRDefault="00CC0040">
    <w:pPr>
      <w:pBdr>
        <w:top w:val="nil"/>
        <w:left w:val="nil"/>
        <w:bottom w:val="nil"/>
        <w:right w:val="nil"/>
        <w:between w:val="nil"/>
      </w:pBdr>
      <w:tabs>
        <w:tab w:val="center" w:pos="4680"/>
        <w:tab w:val="right" w:pos="9360"/>
      </w:tabs>
      <w:spacing w:after="240" w:line="480" w:lineRule="auto"/>
      <w:ind w:left="0"/>
      <w:rPr>
        <w:rFonts w:ascii="Calibri" w:eastAsia="Calibri" w:hAnsi="Calibri" w:cs="Calibri"/>
        <w:color w:val="000000"/>
      </w:rPr>
    </w:pPr>
    <w:r>
      <w:rPr>
        <w:rFonts w:ascii="Calibri" w:eastAsia="Calibri" w:hAnsi="Calibri" w:cs="Calibri"/>
        <w:color w:val="000000"/>
      </w:rPr>
      <w:t xml:space="preserve">                   </w:t>
    </w:r>
    <w:r w:rsidR="00463109">
      <w:rPr>
        <w:noProof/>
      </w:rPr>
      <w:t xml:space="preserve">                                                </w:t>
    </w:r>
    <w:r w:rsidR="00057F61">
      <w:rPr>
        <w:noProof/>
      </w:rPr>
      <w:drawing>
        <wp:inline distT="0" distB="0" distL="0" distR="0" wp14:anchorId="2AB54EEE" wp14:editId="08A1CFD0">
          <wp:extent cx="1771650" cy="723916"/>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836" cy="735433"/>
                  </a:xfrm>
                  <a:prstGeom prst="rect">
                    <a:avLst/>
                  </a:prstGeom>
                  <a:noFill/>
                  <a:ln>
                    <a:noFill/>
                  </a:ln>
                </pic:spPr>
              </pic:pic>
            </a:graphicData>
          </a:graphic>
        </wp:inline>
      </w:drawing>
    </w:r>
  </w:p>
  <w:p w14:paraId="593E7C51" w14:textId="77777777" w:rsidR="0032679F" w:rsidRDefault="00CC0040">
    <w:pPr>
      <w:spacing w:after="0" w:line="259" w:lineRule="auto"/>
      <w:ind w:left="-360"/>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68B9" w14:textId="77777777" w:rsidR="0032679F" w:rsidRDefault="00CC0040">
    <w:pPr>
      <w:spacing w:after="0" w:line="259" w:lineRule="auto"/>
      <w:ind w:left="-360"/>
    </w:pPr>
    <w:r>
      <w:rPr>
        <w:noProof/>
      </w:rPr>
      <w:drawing>
        <wp:anchor distT="0" distB="0" distL="114300" distR="114300" simplePos="0" relativeHeight="251658240" behindDoc="0" locked="0" layoutInCell="1" hidden="0" allowOverlap="1" wp14:anchorId="33AA1B8B" wp14:editId="1FEF80A2">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269839" wp14:editId="5DAAA696">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D15"/>
    <w:multiLevelType w:val="hybridMultilevel"/>
    <w:tmpl w:val="1078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66EE"/>
    <w:multiLevelType w:val="hybridMultilevel"/>
    <w:tmpl w:val="0A68A6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15:restartNumberingAfterBreak="0">
    <w:nsid w:val="14E139F1"/>
    <w:multiLevelType w:val="hybridMultilevel"/>
    <w:tmpl w:val="371EE4C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17926C17"/>
    <w:multiLevelType w:val="hybridMultilevel"/>
    <w:tmpl w:val="F0C66F32"/>
    <w:lvl w:ilvl="0" w:tplc="06BA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B1256"/>
    <w:multiLevelType w:val="hybridMultilevel"/>
    <w:tmpl w:val="5B96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736A9"/>
    <w:multiLevelType w:val="hybridMultilevel"/>
    <w:tmpl w:val="6480EC86"/>
    <w:lvl w:ilvl="0" w:tplc="679A090C">
      <w:start w:val="1"/>
      <w:numFmt w:val="bullet"/>
      <w:lvlText w:val="•"/>
      <w:lvlJc w:val="left"/>
      <w:pPr>
        <w:tabs>
          <w:tab w:val="num" w:pos="720"/>
        </w:tabs>
        <w:ind w:left="720" w:hanging="360"/>
      </w:pPr>
      <w:rPr>
        <w:rFonts w:ascii="Arial" w:hAnsi="Arial" w:hint="default"/>
      </w:rPr>
    </w:lvl>
    <w:lvl w:ilvl="1" w:tplc="57D85D08" w:tentative="1">
      <w:start w:val="1"/>
      <w:numFmt w:val="bullet"/>
      <w:lvlText w:val="•"/>
      <w:lvlJc w:val="left"/>
      <w:pPr>
        <w:tabs>
          <w:tab w:val="num" w:pos="1440"/>
        </w:tabs>
        <w:ind w:left="1440" w:hanging="360"/>
      </w:pPr>
      <w:rPr>
        <w:rFonts w:ascii="Arial" w:hAnsi="Arial" w:hint="default"/>
      </w:rPr>
    </w:lvl>
    <w:lvl w:ilvl="2" w:tplc="82C8C70A" w:tentative="1">
      <w:start w:val="1"/>
      <w:numFmt w:val="bullet"/>
      <w:lvlText w:val="•"/>
      <w:lvlJc w:val="left"/>
      <w:pPr>
        <w:tabs>
          <w:tab w:val="num" w:pos="2160"/>
        </w:tabs>
        <w:ind w:left="2160" w:hanging="360"/>
      </w:pPr>
      <w:rPr>
        <w:rFonts w:ascii="Arial" w:hAnsi="Arial" w:hint="default"/>
      </w:rPr>
    </w:lvl>
    <w:lvl w:ilvl="3" w:tplc="5162B19A" w:tentative="1">
      <w:start w:val="1"/>
      <w:numFmt w:val="bullet"/>
      <w:lvlText w:val="•"/>
      <w:lvlJc w:val="left"/>
      <w:pPr>
        <w:tabs>
          <w:tab w:val="num" w:pos="2880"/>
        </w:tabs>
        <w:ind w:left="2880" w:hanging="360"/>
      </w:pPr>
      <w:rPr>
        <w:rFonts w:ascii="Arial" w:hAnsi="Arial" w:hint="default"/>
      </w:rPr>
    </w:lvl>
    <w:lvl w:ilvl="4" w:tplc="02B63832" w:tentative="1">
      <w:start w:val="1"/>
      <w:numFmt w:val="bullet"/>
      <w:lvlText w:val="•"/>
      <w:lvlJc w:val="left"/>
      <w:pPr>
        <w:tabs>
          <w:tab w:val="num" w:pos="3600"/>
        </w:tabs>
        <w:ind w:left="3600" w:hanging="360"/>
      </w:pPr>
      <w:rPr>
        <w:rFonts w:ascii="Arial" w:hAnsi="Arial" w:hint="default"/>
      </w:rPr>
    </w:lvl>
    <w:lvl w:ilvl="5" w:tplc="45F2CF2C" w:tentative="1">
      <w:start w:val="1"/>
      <w:numFmt w:val="bullet"/>
      <w:lvlText w:val="•"/>
      <w:lvlJc w:val="left"/>
      <w:pPr>
        <w:tabs>
          <w:tab w:val="num" w:pos="4320"/>
        </w:tabs>
        <w:ind w:left="4320" w:hanging="360"/>
      </w:pPr>
      <w:rPr>
        <w:rFonts w:ascii="Arial" w:hAnsi="Arial" w:hint="default"/>
      </w:rPr>
    </w:lvl>
    <w:lvl w:ilvl="6" w:tplc="4BF8D1A4" w:tentative="1">
      <w:start w:val="1"/>
      <w:numFmt w:val="bullet"/>
      <w:lvlText w:val="•"/>
      <w:lvlJc w:val="left"/>
      <w:pPr>
        <w:tabs>
          <w:tab w:val="num" w:pos="5040"/>
        </w:tabs>
        <w:ind w:left="5040" w:hanging="360"/>
      </w:pPr>
      <w:rPr>
        <w:rFonts w:ascii="Arial" w:hAnsi="Arial" w:hint="default"/>
      </w:rPr>
    </w:lvl>
    <w:lvl w:ilvl="7" w:tplc="29C6E57A" w:tentative="1">
      <w:start w:val="1"/>
      <w:numFmt w:val="bullet"/>
      <w:lvlText w:val="•"/>
      <w:lvlJc w:val="left"/>
      <w:pPr>
        <w:tabs>
          <w:tab w:val="num" w:pos="5760"/>
        </w:tabs>
        <w:ind w:left="5760" w:hanging="360"/>
      </w:pPr>
      <w:rPr>
        <w:rFonts w:ascii="Arial" w:hAnsi="Arial" w:hint="default"/>
      </w:rPr>
    </w:lvl>
    <w:lvl w:ilvl="8" w:tplc="3AA680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A921D7"/>
    <w:multiLevelType w:val="multilevel"/>
    <w:tmpl w:val="BC7A3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AB3A67"/>
    <w:multiLevelType w:val="hybridMultilevel"/>
    <w:tmpl w:val="C3C4B066"/>
    <w:lvl w:ilvl="0" w:tplc="BF9093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216C02"/>
    <w:multiLevelType w:val="hybridMultilevel"/>
    <w:tmpl w:val="DC9C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75950"/>
    <w:multiLevelType w:val="hybridMultilevel"/>
    <w:tmpl w:val="3982C2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38055B3D"/>
    <w:multiLevelType w:val="hybridMultilevel"/>
    <w:tmpl w:val="03C4DC5C"/>
    <w:lvl w:ilvl="0" w:tplc="46DE45A2">
      <w:start w:val="1"/>
      <w:numFmt w:val="bullet"/>
      <w:lvlText w:val=""/>
      <w:lvlJc w:val="left"/>
      <w:pPr>
        <w:tabs>
          <w:tab w:val="num" w:pos="720"/>
        </w:tabs>
        <w:ind w:left="720" w:hanging="360"/>
      </w:pPr>
      <w:rPr>
        <w:rFonts w:ascii="Symbol" w:hAnsi="Symbol" w:hint="default"/>
      </w:rPr>
    </w:lvl>
    <w:lvl w:ilvl="1" w:tplc="E6447C6C" w:tentative="1">
      <w:start w:val="1"/>
      <w:numFmt w:val="bullet"/>
      <w:lvlText w:val=""/>
      <w:lvlJc w:val="left"/>
      <w:pPr>
        <w:tabs>
          <w:tab w:val="num" w:pos="1440"/>
        </w:tabs>
        <w:ind w:left="1440" w:hanging="360"/>
      </w:pPr>
      <w:rPr>
        <w:rFonts w:ascii="Symbol" w:hAnsi="Symbol" w:hint="default"/>
      </w:rPr>
    </w:lvl>
    <w:lvl w:ilvl="2" w:tplc="C0CE49C0" w:tentative="1">
      <w:start w:val="1"/>
      <w:numFmt w:val="bullet"/>
      <w:lvlText w:val=""/>
      <w:lvlJc w:val="left"/>
      <w:pPr>
        <w:tabs>
          <w:tab w:val="num" w:pos="2160"/>
        </w:tabs>
        <w:ind w:left="2160" w:hanging="360"/>
      </w:pPr>
      <w:rPr>
        <w:rFonts w:ascii="Symbol" w:hAnsi="Symbol" w:hint="default"/>
      </w:rPr>
    </w:lvl>
    <w:lvl w:ilvl="3" w:tplc="C6B6D094" w:tentative="1">
      <w:start w:val="1"/>
      <w:numFmt w:val="bullet"/>
      <w:lvlText w:val=""/>
      <w:lvlJc w:val="left"/>
      <w:pPr>
        <w:tabs>
          <w:tab w:val="num" w:pos="2880"/>
        </w:tabs>
        <w:ind w:left="2880" w:hanging="360"/>
      </w:pPr>
      <w:rPr>
        <w:rFonts w:ascii="Symbol" w:hAnsi="Symbol" w:hint="default"/>
      </w:rPr>
    </w:lvl>
    <w:lvl w:ilvl="4" w:tplc="3D847AB4" w:tentative="1">
      <w:start w:val="1"/>
      <w:numFmt w:val="bullet"/>
      <w:lvlText w:val=""/>
      <w:lvlJc w:val="left"/>
      <w:pPr>
        <w:tabs>
          <w:tab w:val="num" w:pos="3600"/>
        </w:tabs>
        <w:ind w:left="3600" w:hanging="360"/>
      </w:pPr>
      <w:rPr>
        <w:rFonts w:ascii="Symbol" w:hAnsi="Symbol" w:hint="default"/>
      </w:rPr>
    </w:lvl>
    <w:lvl w:ilvl="5" w:tplc="CFFC9EF8" w:tentative="1">
      <w:start w:val="1"/>
      <w:numFmt w:val="bullet"/>
      <w:lvlText w:val=""/>
      <w:lvlJc w:val="left"/>
      <w:pPr>
        <w:tabs>
          <w:tab w:val="num" w:pos="4320"/>
        </w:tabs>
        <w:ind w:left="4320" w:hanging="360"/>
      </w:pPr>
      <w:rPr>
        <w:rFonts w:ascii="Symbol" w:hAnsi="Symbol" w:hint="default"/>
      </w:rPr>
    </w:lvl>
    <w:lvl w:ilvl="6" w:tplc="10525618" w:tentative="1">
      <w:start w:val="1"/>
      <w:numFmt w:val="bullet"/>
      <w:lvlText w:val=""/>
      <w:lvlJc w:val="left"/>
      <w:pPr>
        <w:tabs>
          <w:tab w:val="num" w:pos="5040"/>
        </w:tabs>
        <w:ind w:left="5040" w:hanging="360"/>
      </w:pPr>
      <w:rPr>
        <w:rFonts w:ascii="Symbol" w:hAnsi="Symbol" w:hint="default"/>
      </w:rPr>
    </w:lvl>
    <w:lvl w:ilvl="7" w:tplc="57FA89A8" w:tentative="1">
      <w:start w:val="1"/>
      <w:numFmt w:val="bullet"/>
      <w:lvlText w:val=""/>
      <w:lvlJc w:val="left"/>
      <w:pPr>
        <w:tabs>
          <w:tab w:val="num" w:pos="5760"/>
        </w:tabs>
        <w:ind w:left="5760" w:hanging="360"/>
      </w:pPr>
      <w:rPr>
        <w:rFonts w:ascii="Symbol" w:hAnsi="Symbol" w:hint="default"/>
      </w:rPr>
    </w:lvl>
    <w:lvl w:ilvl="8" w:tplc="5306A30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CC520A0"/>
    <w:multiLevelType w:val="hybridMultilevel"/>
    <w:tmpl w:val="C26EA72C"/>
    <w:lvl w:ilvl="0" w:tplc="C3AAEC92">
      <w:start w:val="1"/>
      <w:numFmt w:val="bullet"/>
      <w:lvlText w:val="•"/>
      <w:lvlJc w:val="left"/>
      <w:pPr>
        <w:tabs>
          <w:tab w:val="num" w:pos="720"/>
        </w:tabs>
        <w:ind w:left="720" w:hanging="360"/>
      </w:pPr>
      <w:rPr>
        <w:rFonts w:ascii="Arial" w:hAnsi="Arial" w:hint="default"/>
      </w:rPr>
    </w:lvl>
    <w:lvl w:ilvl="1" w:tplc="575AB00A" w:tentative="1">
      <w:start w:val="1"/>
      <w:numFmt w:val="bullet"/>
      <w:lvlText w:val="•"/>
      <w:lvlJc w:val="left"/>
      <w:pPr>
        <w:tabs>
          <w:tab w:val="num" w:pos="1440"/>
        </w:tabs>
        <w:ind w:left="1440" w:hanging="360"/>
      </w:pPr>
      <w:rPr>
        <w:rFonts w:ascii="Arial" w:hAnsi="Arial" w:hint="default"/>
      </w:rPr>
    </w:lvl>
    <w:lvl w:ilvl="2" w:tplc="E9923E3A" w:tentative="1">
      <w:start w:val="1"/>
      <w:numFmt w:val="bullet"/>
      <w:lvlText w:val="•"/>
      <w:lvlJc w:val="left"/>
      <w:pPr>
        <w:tabs>
          <w:tab w:val="num" w:pos="2160"/>
        </w:tabs>
        <w:ind w:left="2160" w:hanging="360"/>
      </w:pPr>
      <w:rPr>
        <w:rFonts w:ascii="Arial" w:hAnsi="Arial" w:hint="default"/>
      </w:rPr>
    </w:lvl>
    <w:lvl w:ilvl="3" w:tplc="9314E630" w:tentative="1">
      <w:start w:val="1"/>
      <w:numFmt w:val="bullet"/>
      <w:lvlText w:val="•"/>
      <w:lvlJc w:val="left"/>
      <w:pPr>
        <w:tabs>
          <w:tab w:val="num" w:pos="2880"/>
        </w:tabs>
        <w:ind w:left="2880" w:hanging="360"/>
      </w:pPr>
      <w:rPr>
        <w:rFonts w:ascii="Arial" w:hAnsi="Arial" w:hint="default"/>
      </w:rPr>
    </w:lvl>
    <w:lvl w:ilvl="4" w:tplc="75E07BF6" w:tentative="1">
      <w:start w:val="1"/>
      <w:numFmt w:val="bullet"/>
      <w:lvlText w:val="•"/>
      <w:lvlJc w:val="left"/>
      <w:pPr>
        <w:tabs>
          <w:tab w:val="num" w:pos="3600"/>
        </w:tabs>
        <w:ind w:left="3600" w:hanging="360"/>
      </w:pPr>
      <w:rPr>
        <w:rFonts w:ascii="Arial" w:hAnsi="Arial" w:hint="default"/>
      </w:rPr>
    </w:lvl>
    <w:lvl w:ilvl="5" w:tplc="EB1C5838" w:tentative="1">
      <w:start w:val="1"/>
      <w:numFmt w:val="bullet"/>
      <w:lvlText w:val="•"/>
      <w:lvlJc w:val="left"/>
      <w:pPr>
        <w:tabs>
          <w:tab w:val="num" w:pos="4320"/>
        </w:tabs>
        <w:ind w:left="4320" w:hanging="360"/>
      </w:pPr>
      <w:rPr>
        <w:rFonts w:ascii="Arial" w:hAnsi="Arial" w:hint="default"/>
      </w:rPr>
    </w:lvl>
    <w:lvl w:ilvl="6" w:tplc="D39ED7AA" w:tentative="1">
      <w:start w:val="1"/>
      <w:numFmt w:val="bullet"/>
      <w:lvlText w:val="•"/>
      <w:lvlJc w:val="left"/>
      <w:pPr>
        <w:tabs>
          <w:tab w:val="num" w:pos="5040"/>
        </w:tabs>
        <w:ind w:left="5040" w:hanging="360"/>
      </w:pPr>
      <w:rPr>
        <w:rFonts w:ascii="Arial" w:hAnsi="Arial" w:hint="default"/>
      </w:rPr>
    </w:lvl>
    <w:lvl w:ilvl="7" w:tplc="34449484" w:tentative="1">
      <w:start w:val="1"/>
      <w:numFmt w:val="bullet"/>
      <w:lvlText w:val="•"/>
      <w:lvlJc w:val="left"/>
      <w:pPr>
        <w:tabs>
          <w:tab w:val="num" w:pos="5760"/>
        </w:tabs>
        <w:ind w:left="5760" w:hanging="360"/>
      </w:pPr>
      <w:rPr>
        <w:rFonts w:ascii="Arial" w:hAnsi="Arial" w:hint="default"/>
      </w:rPr>
    </w:lvl>
    <w:lvl w:ilvl="8" w:tplc="27CAD1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437972"/>
    <w:multiLevelType w:val="hybridMultilevel"/>
    <w:tmpl w:val="B2B66806"/>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E3C3F6D"/>
    <w:multiLevelType w:val="hybridMultilevel"/>
    <w:tmpl w:val="68A2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413876"/>
    <w:multiLevelType w:val="hybridMultilevel"/>
    <w:tmpl w:val="A3FED538"/>
    <w:lvl w:ilvl="0" w:tplc="5F1C3A40">
      <w:start w:val="1"/>
      <w:numFmt w:val="decimal"/>
      <w:lvlText w:val="%1."/>
      <w:lvlJc w:val="left"/>
      <w:pPr>
        <w:ind w:left="720" w:hanging="360"/>
      </w:pPr>
      <w:rPr>
        <w:rFonts w:ascii="Calibri" w:eastAsiaTheme="minorHAnsi" w:hAnsi="Calibri" w:cs="Calibri"/>
      </w:rPr>
    </w:lvl>
    <w:lvl w:ilvl="1" w:tplc="65D065D4">
      <w:start w:val="1"/>
      <w:numFmt w:val="decimal"/>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C80BE3"/>
    <w:multiLevelType w:val="hybridMultilevel"/>
    <w:tmpl w:val="4C0A99F0"/>
    <w:lvl w:ilvl="0" w:tplc="F06E6C3C">
      <w:start w:val="1"/>
      <w:numFmt w:val="decimal"/>
      <w:lvlText w:val="%1."/>
      <w:lvlJc w:val="left"/>
      <w:pPr>
        <w:ind w:left="1440" w:hanging="360"/>
      </w:pPr>
    </w:lvl>
    <w:lvl w:ilvl="1" w:tplc="AB72B310">
      <w:start w:val="1"/>
      <w:numFmt w:val="decimal"/>
      <w:lvlText w:val="%2."/>
      <w:lvlJc w:val="left"/>
      <w:pPr>
        <w:ind w:left="1440" w:hanging="360"/>
      </w:pPr>
    </w:lvl>
    <w:lvl w:ilvl="2" w:tplc="EB5E1F82">
      <w:start w:val="1"/>
      <w:numFmt w:val="decimal"/>
      <w:lvlText w:val="%3."/>
      <w:lvlJc w:val="left"/>
      <w:pPr>
        <w:ind w:left="1440" w:hanging="360"/>
      </w:pPr>
    </w:lvl>
    <w:lvl w:ilvl="3" w:tplc="107CB38C">
      <w:start w:val="1"/>
      <w:numFmt w:val="decimal"/>
      <w:lvlText w:val="%4."/>
      <w:lvlJc w:val="left"/>
      <w:pPr>
        <w:ind w:left="1440" w:hanging="360"/>
      </w:pPr>
    </w:lvl>
    <w:lvl w:ilvl="4" w:tplc="B0ECE272">
      <w:start w:val="1"/>
      <w:numFmt w:val="decimal"/>
      <w:lvlText w:val="%5."/>
      <w:lvlJc w:val="left"/>
      <w:pPr>
        <w:ind w:left="1440" w:hanging="360"/>
      </w:pPr>
    </w:lvl>
    <w:lvl w:ilvl="5" w:tplc="E4040A44">
      <w:start w:val="1"/>
      <w:numFmt w:val="decimal"/>
      <w:lvlText w:val="%6."/>
      <w:lvlJc w:val="left"/>
      <w:pPr>
        <w:ind w:left="1440" w:hanging="360"/>
      </w:pPr>
    </w:lvl>
    <w:lvl w:ilvl="6" w:tplc="2E1EC068">
      <w:start w:val="1"/>
      <w:numFmt w:val="decimal"/>
      <w:lvlText w:val="%7."/>
      <w:lvlJc w:val="left"/>
      <w:pPr>
        <w:ind w:left="1440" w:hanging="360"/>
      </w:pPr>
    </w:lvl>
    <w:lvl w:ilvl="7" w:tplc="CC28D3E6">
      <w:start w:val="1"/>
      <w:numFmt w:val="decimal"/>
      <w:lvlText w:val="%8."/>
      <w:lvlJc w:val="left"/>
      <w:pPr>
        <w:ind w:left="1440" w:hanging="360"/>
      </w:pPr>
    </w:lvl>
    <w:lvl w:ilvl="8" w:tplc="AC9A2C8C">
      <w:start w:val="1"/>
      <w:numFmt w:val="decimal"/>
      <w:lvlText w:val="%9."/>
      <w:lvlJc w:val="left"/>
      <w:pPr>
        <w:ind w:left="1440" w:hanging="360"/>
      </w:pPr>
    </w:lvl>
  </w:abstractNum>
  <w:abstractNum w:abstractNumId="16" w15:restartNumberingAfterBreak="0">
    <w:nsid w:val="53FC33AA"/>
    <w:multiLevelType w:val="hybridMultilevel"/>
    <w:tmpl w:val="83328E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57174AC7"/>
    <w:multiLevelType w:val="multilevel"/>
    <w:tmpl w:val="01A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1359B5"/>
    <w:multiLevelType w:val="hybridMultilevel"/>
    <w:tmpl w:val="7AA6ABF8"/>
    <w:lvl w:ilvl="0" w:tplc="BE10FB5E">
      <w:start w:val="1"/>
      <w:numFmt w:val="bullet"/>
      <w:lvlText w:val="•"/>
      <w:lvlJc w:val="left"/>
      <w:pPr>
        <w:tabs>
          <w:tab w:val="num" w:pos="720"/>
        </w:tabs>
        <w:ind w:left="720" w:hanging="360"/>
      </w:pPr>
      <w:rPr>
        <w:rFonts w:ascii="Arial" w:hAnsi="Arial" w:hint="default"/>
      </w:rPr>
    </w:lvl>
    <w:lvl w:ilvl="1" w:tplc="C9346CA0" w:tentative="1">
      <w:start w:val="1"/>
      <w:numFmt w:val="bullet"/>
      <w:lvlText w:val="•"/>
      <w:lvlJc w:val="left"/>
      <w:pPr>
        <w:tabs>
          <w:tab w:val="num" w:pos="1440"/>
        </w:tabs>
        <w:ind w:left="1440" w:hanging="360"/>
      </w:pPr>
      <w:rPr>
        <w:rFonts w:ascii="Arial" w:hAnsi="Arial" w:hint="default"/>
      </w:rPr>
    </w:lvl>
    <w:lvl w:ilvl="2" w:tplc="9830EA36" w:tentative="1">
      <w:start w:val="1"/>
      <w:numFmt w:val="bullet"/>
      <w:lvlText w:val="•"/>
      <w:lvlJc w:val="left"/>
      <w:pPr>
        <w:tabs>
          <w:tab w:val="num" w:pos="2160"/>
        </w:tabs>
        <w:ind w:left="2160" w:hanging="360"/>
      </w:pPr>
      <w:rPr>
        <w:rFonts w:ascii="Arial" w:hAnsi="Arial" w:hint="default"/>
      </w:rPr>
    </w:lvl>
    <w:lvl w:ilvl="3" w:tplc="A69652A2" w:tentative="1">
      <w:start w:val="1"/>
      <w:numFmt w:val="bullet"/>
      <w:lvlText w:val="•"/>
      <w:lvlJc w:val="left"/>
      <w:pPr>
        <w:tabs>
          <w:tab w:val="num" w:pos="2880"/>
        </w:tabs>
        <w:ind w:left="2880" w:hanging="360"/>
      </w:pPr>
      <w:rPr>
        <w:rFonts w:ascii="Arial" w:hAnsi="Arial" w:hint="default"/>
      </w:rPr>
    </w:lvl>
    <w:lvl w:ilvl="4" w:tplc="6DC48AFA" w:tentative="1">
      <w:start w:val="1"/>
      <w:numFmt w:val="bullet"/>
      <w:lvlText w:val="•"/>
      <w:lvlJc w:val="left"/>
      <w:pPr>
        <w:tabs>
          <w:tab w:val="num" w:pos="3600"/>
        </w:tabs>
        <w:ind w:left="3600" w:hanging="360"/>
      </w:pPr>
      <w:rPr>
        <w:rFonts w:ascii="Arial" w:hAnsi="Arial" w:hint="default"/>
      </w:rPr>
    </w:lvl>
    <w:lvl w:ilvl="5" w:tplc="3AF67FAE" w:tentative="1">
      <w:start w:val="1"/>
      <w:numFmt w:val="bullet"/>
      <w:lvlText w:val="•"/>
      <w:lvlJc w:val="left"/>
      <w:pPr>
        <w:tabs>
          <w:tab w:val="num" w:pos="4320"/>
        </w:tabs>
        <w:ind w:left="4320" w:hanging="360"/>
      </w:pPr>
      <w:rPr>
        <w:rFonts w:ascii="Arial" w:hAnsi="Arial" w:hint="default"/>
      </w:rPr>
    </w:lvl>
    <w:lvl w:ilvl="6" w:tplc="C602BFA0" w:tentative="1">
      <w:start w:val="1"/>
      <w:numFmt w:val="bullet"/>
      <w:lvlText w:val="•"/>
      <w:lvlJc w:val="left"/>
      <w:pPr>
        <w:tabs>
          <w:tab w:val="num" w:pos="5040"/>
        </w:tabs>
        <w:ind w:left="5040" w:hanging="360"/>
      </w:pPr>
      <w:rPr>
        <w:rFonts w:ascii="Arial" w:hAnsi="Arial" w:hint="default"/>
      </w:rPr>
    </w:lvl>
    <w:lvl w:ilvl="7" w:tplc="D1983C7C" w:tentative="1">
      <w:start w:val="1"/>
      <w:numFmt w:val="bullet"/>
      <w:lvlText w:val="•"/>
      <w:lvlJc w:val="left"/>
      <w:pPr>
        <w:tabs>
          <w:tab w:val="num" w:pos="5760"/>
        </w:tabs>
        <w:ind w:left="5760" w:hanging="360"/>
      </w:pPr>
      <w:rPr>
        <w:rFonts w:ascii="Arial" w:hAnsi="Arial" w:hint="default"/>
      </w:rPr>
    </w:lvl>
    <w:lvl w:ilvl="8" w:tplc="E54E8F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1912CD"/>
    <w:multiLevelType w:val="hybridMultilevel"/>
    <w:tmpl w:val="1040C2DA"/>
    <w:lvl w:ilvl="0" w:tplc="B68804C0">
      <w:start w:val="1"/>
      <w:numFmt w:val="decimal"/>
      <w:lvlText w:val="%1."/>
      <w:lvlJc w:val="left"/>
      <w:pPr>
        <w:ind w:left="1440" w:hanging="360"/>
      </w:pPr>
    </w:lvl>
    <w:lvl w:ilvl="1" w:tplc="98A8E20A">
      <w:start w:val="1"/>
      <w:numFmt w:val="decimal"/>
      <w:lvlText w:val="%2."/>
      <w:lvlJc w:val="left"/>
      <w:pPr>
        <w:ind w:left="1440" w:hanging="360"/>
      </w:pPr>
    </w:lvl>
    <w:lvl w:ilvl="2" w:tplc="5774945E">
      <w:start w:val="1"/>
      <w:numFmt w:val="decimal"/>
      <w:lvlText w:val="%3."/>
      <w:lvlJc w:val="left"/>
      <w:pPr>
        <w:ind w:left="1440" w:hanging="360"/>
      </w:pPr>
    </w:lvl>
    <w:lvl w:ilvl="3" w:tplc="7E88AEB0">
      <w:start w:val="1"/>
      <w:numFmt w:val="decimal"/>
      <w:lvlText w:val="%4."/>
      <w:lvlJc w:val="left"/>
      <w:pPr>
        <w:ind w:left="1440" w:hanging="360"/>
      </w:pPr>
    </w:lvl>
    <w:lvl w:ilvl="4" w:tplc="067AE47C">
      <w:start w:val="1"/>
      <w:numFmt w:val="decimal"/>
      <w:lvlText w:val="%5."/>
      <w:lvlJc w:val="left"/>
      <w:pPr>
        <w:ind w:left="1440" w:hanging="360"/>
      </w:pPr>
    </w:lvl>
    <w:lvl w:ilvl="5" w:tplc="27D4632A">
      <w:start w:val="1"/>
      <w:numFmt w:val="decimal"/>
      <w:lvlText w:val="%6."/>
      <w:lvlJc w:val="left"/>
      <w:pPr>
        <w:ind w:left="1440" w:hanging="360"/>
      </w:pPr>
    </w:lvl>
    <w:lvl w:ilvl="6" w:tplc="AB80BFD2">
      <w:start w:val="1"/>
      <w:numFmt w:val="decimal"/>
      <w:lvlText w:val="%7."/>
      <w:lvlJc w:val="left"/>
      <w:pPr>
        <w:ind w:left="1440" w:hanging="360"/>
      </w:pPr>
    </w:lvl>
    <w:lvl w:ilvl="7" w:tplc="4C4C4DF0">
      <w:start w:val="1"/>
      <w:numFmt w:val="decimal"/>
      <w:lvlText w:val="%8."/>
      <w:lvlJc w:val="left"/>
      <w:pPr>
        <w:ind w:left="1440" w:hanging="360"/>
      </w:pPr>
    </w:lvl>
    <w:lvl w:ilvl="8" w:tplc="5B1486A2">
      <w:start w:val="1"/>
      <w:numFmt w:val="decimal"/>
      <w:lvlText w:val="%9."/>
      <w:lvlJc w:val="left"/>
      <w:pPr>
        <w:ind w:left="1440" w:hanging="360"/>
      </w:pPr>
    </w:lvl>
  </w:abstractNum>
  <w:abstractNum w:abstractNumId="20" w15:restartNumberingAfterBreak="0">
    <w:nsid w:val="689F616B"/>
    <w:multiLevelType w:val="hybridMultilevel"/>
    <w:tmpl w:val="304AF7EE"/>
    <w:lvl w:ilvl="0" w:tplc="58A632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6A092592"/>
    <w:multiLevelType w:val="hybridMultilevel"/>
    <w:tmpl w:val="1F74FB16"/>
    <w:lvl w:ilvl="0" w:tplc="07186EA2">
      <w:start w:val="1"/>
      <w:numFmt w:val="bullet"/>
      <w:lvlText w:val="•"/>
      <w:lvlJc w:val="left"/>
      <w:pPr>
        <w:tabs>
          <w:tab w:val="num" w:pos="720"/>
        </w:tabs>
        <w:ind w:left="720" w:hanging="360"/>
      </w:pPr>
      <w:rPr>
        <w:rFonts w:ascii="Arial" w:hAnsi="Arial" w:hint="default"/>
      </w:rPr>
    </w:lvl>
    <w:lvl w:ilvl="1" w:tplc="AD8076B2" w:tentative="1">
      <w:start w:val="1"/>
      <w:numFmt w:val="bullet"/>
      <w:lvlText w:val="•"/>
      <w:lvlJc w:val="left"/>
      <w:pPr>
        <w:tabs>
          <w:tab w:val="num" w:pos="1440"/>
        </w:tabs>
        <w:ind w:left="1440" w:hanging="360"/>
      </w:pPr>
      <w:rPr>
        <w:rFonts w:ascii="Arial" w:hAnsi="Arial" w:hint="default"/>
      </w:rPr>
    </w:lvl>
    <w:lvl w:ilvl="2" w:tplc="018E1A7C" w:tentative="1">
      <w:start w:val="1"/>
      <w:numFmt w:val="bullet"/>
      <w:lvlText w:val="•"/>
      <w:lvlJc w:val="left"/>
      <w:pPr>
        <w:tabs>
          <w:tab w:val="num" w:pos="2160"/>
        </w:tabs>
        <w:ind w:left="2160" w:hanging="360"/>
      </w:pPr>
      <w:rPr>
        <w:rFonts w:ascii="Arial" w:hAnsi="Arial" w:hint="default"/>
      </w:rPr>
    </w:lvl>
    <w:lvl w:ilvl="3" w:tplc="59CE8F8E" w:tentative="1">
      <w:start w:val="1"/>
      <w:numFmt w:val="bullet"/>
      <w:lvlText w:val="•"/>
      <w:lvlJc w:val="left"/>
      <w:pPr>
        <w:tabs>
          <w:tab w:val="num" w:pos="2880"/>
        </w:tabs>
        <w:ind w:left="2880" w:hanging="360"/>
      </w:pPr>
      <w:rPr>
        <w:rFonts w:ascii="Arial" w:hAnsi="Arial" w:hint="default"/>
      </w:rPr>
    </w:lvl>
    <w:lvl w:ilvl="4" w:tplc="E2A8EBE8" w:tentative="1">
      <w:start w:val="1"/>
      <w:numFmt w:val="bullet"/>
      <w:lvlText w:val="•"/>
      <w:lvlJc w:val="left"/>
      <w:pPr>
        <w:tabs>
          <w:tab w:val="num" w:pos="3600"/>
        </w:tabs>
        <w:ind w:left="3600" w:hanging="360"/>
      </w:pPr>
      <w:rPr>
        <w:rFonts w:ascii="Arial" w:hAnsi="Arial" w:hint="default"/>
      </w:rPr>
    </w:lvl>
    <w:lvl w:ilvl="5" w:tplc="DEC01C9A" w:tentative="1">
      <w:start w:val="1"/>
      <w:numFmt w:val="bullet"/>
      <w:lvlText w:val="•"/>
      <w:lvlJc w:val="left"/>
      <w:pPr>
        <w:tabs>
          <w:tab w:val="num" w:pos="4320"/>
        </w:tabs>
        <w:ind w:left="4320" w:hanging="360"/>
      </w:pPr>
      <w:rPr>
        <w:rFonts w:ascii="Arial" w:hAnsi="Arial" w:hint="default"/>
      </w:rPr>
    </w:lvl>
    <w:lvl w:ilvl="6" w:tplc="93A45F66" w:tentative="1">
      <w:start w:val="1"/>
      <w:numFmt w:val="bullet"/>
      <w:lvlText w:val="•"/>
      <w:lvlJc w:val="left"/>
      <w:pPr>
        <w:tabs>
          <w:tab w:val="num" w:pos="5040"/>
        </w:tabs>
        <w:ind w:left="5040" w:hanging="360"/>
      </w:pPr>
      <w:rPr>
        <w:rFonts w:ascii="Arial" w:hAnsi="Arial" w:hint="default"/>
      </w:rPr>
    </w:lvl>
    <w:lvl w:ilvl="7" w:tplc="27DEEDAA" w:tentative="1">
      <w:start w:val="1"/>
      <w:numFmt w:val="bullet"/>
      <w:lvlText w:val="•"/>
      <w:lvlJc w:val="left"/>
      <w:pPr>
        <w:tabs>
          <w:tab w:val="num" w:pos="5760"/>
        </w:tabs>
        <w:ind w:left="5760" w:hanging="360"/>
      </w:pPr>
      <w:rPr>
        <w:rFonts w:ascii="Arial" w:hAnsi="Arial" w:hint="default"/>
      </w:rPr>
    </w:lvl>
    <w:lvl w:ilvl="8" w:tplc="31A03D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447F69"/>
    <w:multiLevelType w:val="hybridMultilevel"/>
    <w:tmpl w:val="89DC2E52"/>
    <w:lvl w:ilvl="0" w:tplc="856C2AE2">
      <w:start w:val="1"/>
      <w:numFmt w:val="bullet"/>
      <w:lvlText w:val="•"/>
      <w:lvlJc w:val="left"/>
      <w:pPr>
        <w:tabs>
          <w:tab w:val="num" w:pos="720"/>
        </w:tabs>
        <w:ind w:left="720" w:hanging="360"/>
      </w:pPr>
      <w:rPr>
        <w:rFonts w:ascii="Arial" w:hAnsi="Arial" w:hint="default"/>
      </w:rPr>
    </w:lvl>
    <w:lvl w:ilvl="1" w:tplc="A1AA8E10" w:tentative="1">
      <w:start w:val="1"/>
      <w:numFmt w:val="bullet"/>
      <w:lvlText w:val="•"/>
      <w:lvlJc w:val="left"/>
      <w:pPr>
        <w:tabs>
          <w:tab w:val="num" w:pos="1440"/>
        </w:tabs>
        <w:ind w:left="1440" w:hanging="360"/>
      </w:pPr>
      <w:rPr>
        <w:rFonts w:ascii="Arial" w:hAnsi="Arial" w:hint="default"/>
      </w:rPr>
    </w:lvl>
    <w:lvl w:ilvl="2" w:tplc="9E440D60" w:tentative="1">
      <w:start w:val="1"/>
      <w:numFmt w:val="bullet"/>
      <w:lvlText w:val="•"/>
      <w:lvlJc w:val="left"/>
      <w:pPr>
        <w:tabs>
          <w:tab w:val="num" w:pos="2160"/>
        </w:tabs>
        <w:ind w:left="2160" w:hanging="360"/>
      </w:pPr>
      <w:rPr>
        <w:rFonts w:ascii="Arial" w:hAnsi="Arial" w:hint="default"/>
      </w:rPr>
    </w:lvl>
    <w:lvl w:ilvl="3" w:tplc="74FA087A" w:tentative="1">
      <w:start w:val="1"/>
      <w:numFmt w:val="bullet"/>
      <w:lvlText w:val="•"/>
      <w:lvlJc w:val="left"/>
      <w:pPr>
        <w:tabs>
          <w:tab w:val="num" w:pos="2880"/>
        </w:tabs>
        <w:ind w:left="2880" w:hanging="360"/>
      </w:pPr>
      <w:rPr>
        <w:rFonts w:ascii="Arial" w:hAnsi="Arial" w:hint="default"/>
      </w:rPr>
    </w:lvl>
    <w:lvl w:ilvl="4" w:tplc="A2307870" w:tentative="1">
      <w:start w:val="1"/>
      <w:numFmt w:val="bullet"/>
      <w:lvlText w:val="•"/>
      <w:lvlJc w:val="left"/>
      <w:pPr>
        <w:tabs>
          <w:tab w:val="num" w:pos="3600"/>
        </w:tabs>
        <w:ind w:left="3600" w:hanging="360"/>
      </w:pPr>
      <w:rPr>
        <w:rFonts w:ascii="Arial" w:hAnsi="Arial" w:hint="default"/>
      </w:rPr>
    </w:lvl>
    <w:lvl w:ilvl="5" w:tplc="EE2250C0" w:tentative="1">
      <w:start w:val="1"/>
      <w:numFmt w:val="bullet"/>
      <w:lvlText w:val="•"/>
      <w:lvlJc w:val="left"/>
      <w:pPr>
        <w:tabs>
          <w:tab w:val="num" w:pos="4320"/>
        </w:tabs>
        <w:ind w:left="4320" w:hanging="360"/>
      </w:pPr>
      <w:rPr>
        <w:rFonts w:ascii="Arial" w:hAnsi="Arial" w:hint="default"/>
      </w:rPr>
    </w:lvl>
    <w:lvl w:ilvl="6" w:tplc="683ADE0E" w:tentative="1">
      <w:start w:val="1"/>
      <w:numFmt w:val="bullet"/>
      <w:lvlText w:val="•"/>
      <w:lvlJc w:val="left"/>
      <w:pPr>
        <w:tabs>
          <w:tab w:val="num" w:pos="5040"/>
        </w:tabs>
        <w:ind w:left="5040" w:hanging="360"/>
      </w:pPr>
      <w:rPr>
        <w:rFonts w:ascii="Arial" w:hAnsi="Arial" w:hint="default"/>
      </w:rPr>
    </w:lvl>
    <w:lvl w:ilvl="7" w:tplc="5FC8095E" w:tentative="1">
      <w:start w:val="1"/>
      <w:numFmt w:val="bullet"/>
      <w:lvlText w:val="•"/>
      <w:lvlJc w:val="left"/>
      <w:pPr>
        <w:tabs>
          <w:tab w:val="num" w:pos="5760"/>
        </w:tabs>
        <w:ind w:left="5760" w:hanging="360"/>
      </w:pPr>
      <w:rPr>
        <w:rFonts w:ascii="Arial" w:hAnsi="Arial" w:hint="default"/>
      </w:rPr>
    </w:lvl>
    <w:lvl w:ilvl="8" w:tplc="D73A4D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FD3E1E"/>
    <w:multiLevelType w:val="hybridMultilevel"/>
    <w:tmpl w:val="95267756"/>
    <w:lvl w:ilvl="0" w:tplc="9314CCE8">
      <w:start w:val="1"/>
      <w:numFmt w:val="bullet"/>
      <w:lvlText w:val="•"/>
      <w:lvlJc w:val="left"/>
      <w:pPr>
        <w:tabs>
          <w:tab w:val="num" w:pos="720"/>
        </w:tabs>
        <w:ind w:left="720" w:hanging="360"/>
      </w:pPr>
      <w:rPr>
        <w:rFonts w:ascii="Arial" w:hAnsi="Arial" w:hint="default"/>
      </w:rPr>
    </w:lvl>
    <w:lvl w:ilvl="1" w:tplc="7876C3BE" w:tentative="1">
      <w:start w:val="1"/>
      <w:numFmt w:val="bullet"/>
      <w:lvlText w:val="•"/>
      <w:lvlJc w:val="left"/>
      <w:pPr>
        <w:tabs>
          <w:tab w:val="num" w:pos="1440"/>
        </w:tabs>
        <w:ind w:left="1440" w:hanging="360"/>
      </w:pPr>
      <w:rPr>
        <w:rFonts w:ascii="Arial" w:hAnsi="Arial" w:hint="default"/>
      </w:rPr>
    </w:lvl>
    <w:lvl w:ilvl="2" w:tplc="DC765788" w:tentative="1">
      <w:start w:val="1"/>
      <w:numFmt w:val="bullet"/>
      <w:lvlText w:val="•"/>
      <w:lvlJc w:val="left"/>
      <w:pPr>
        <w:tabs>
          <w:tab w:val="num" w:pos="2160"/>
        </w:tabs>
        <w:ind w:left="2160" w:hanging="360"/>
      </w:pPr>
      <w:rPr>
        <w:rFonts w:ascii="Arial" w:hAnsi="Arial" w:hint="default"/>
      </w:rPr>
    </w:lvl>
    <w:lvl w:ilvl="3" w:tplc="616CD368" w:tentative="1">
      <w:start w:val="1"/>
      <w:numFmt w:val="bullet"/>
      <w:lvlText w:val="•"/>
      <w:lvlJc w:val="left"/>
      <w:pPr>
        <w:tabs>
          <w:tab w:val="num" w:pos="2880"/>
        </w:tabs>
        <w:ind w:left="2880" w:hanging="360"/>
      </w:pPr>
      <w:rPr>
        <w:rFonts w:ascii="Arial" w:hAnsi="Arial" w:hint="default"/>
      </w:rPr>
    </w:lvl>
    <w:lvl w:ilvl="4" w:tplc="DED2BAA8" w:tentative="1">
      <w:start w:val="1"/>
      <w:numFmt w:val="bullet"/>
      <w:lvlText w:val="•"/>
      <w:lvlJc w:val="left"/>
      <w:pPr>
        <w:tabs>
          <w:tab w:val="num" w:pos="3600"/>
        </w:tabs>
        <w:ind w:left="3600" w:hanging="360"/>
      </w:pPr>
      <w:rPr>
        <w:rFonts w:ascii="Arial" w:hAnsi="Arial" w:hint="default"/>
      </w:rPr>
    </w:lvl>
    <w:lvl w:ilvl="5" w:tplc="520888E0" w:tentative="1">
      <w:start w:val="1"/>
      <w:numFmt w:val="bullet"/>
      <w:lvlText w:val="•"/>
      <w:lvlJc w:val="left"/>
      <w:pPr>
        <w:tabs>
          <w:tab w:val="num" w:pos="4320"/>
        </w:tabs>
        <w:ind w:left="4320" w:hanging="360"/>
      </w:pPr>
      <w:rPr>
        <w:rFonts w:ascii="Arial" w:hAnsi="Arial" w:hint="default"/>
      </w:rPr>
    </w:lvl>
    <w:lvl w:ilvl="6" w:tplc="7248CF8E" w:tentative="1">
      <w:start w:val="1"/>
      <w:numFmt w:val="bullet"/>
      <w:lvlText w:val="•"/>
      <w:lvlJc w:val="left"/>
      <w:pPr>
        <w:tabs>
          <w:tab w:val="num" w:pos="5040"/>
        </w:tabs>
        <w:ind w:left="5040" w:hanging="360"/>
      </w:pPr>
      <w:rPr>
        <w:rFonts w:ascii="Arial" w:hAnsi="Arial" w:hint="default"/>
      </w:rPr>
    </w:lvl>
    <w:lvl w:ilvl="7" w:tplc="04EE94CE" w:tentative="1">
      <w:start w:val="1"/>
      <w:numFmt w:val="bullet"/>
      <w:lvlText w:val="•"/>
      <w:lvlJc w:val="left"/>
      <w:pPr>
        <w:tabs>
          <w:tab w:val="num" w:pos="5760"/>
        </w:tabs>
        <w:ind w:left="5760" w:hanging="360"/>
      </w:pPr>
      <w:rPr>
        <w:rFonts w:ascii="Arial" w:hAnsi="Arial" w:hint="default"/>
      </w:rPr>
    </w:lvl>
    <w:lvl w:ilvl="8" w:tplc="399C81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4671BE"/>
    <w:multiLevelType w:val="hybridMultilevel"/>
    <w:tmpl w:val="A614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93811">
    <w:abstractNumId w:val="6"/>
  </w:num>
  <w:num w:numId="2" w16cid:durableId="1482386077">
    <w:abstractNumId w:val="3"/>
  </w:num>
  <w:num w:numId="3" w16cid:durableId="453989377">
    <w:abstractNumId w:val="8"/>
  </w:num>
  <w:num w:numId="4" w16cid:durableId="1429081988">
    <w:abstractNumId w:val="4"/>
  </w:num>
  <w:num w:numId="5" w16cid:durableId="483089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714576">
    <w:abstractNumId w:val="14"/>
    <w:lvlOverride w:ilvl="0"/>
    <w:lvlOverride w:ilvl="1">
      <w:startOverride w:val="1"/>
    </w:lvlOverride>
    <w:lvlOverride w:ilvl="2"/>
    <w:lvlOverride w:ilvl="3"/>
    <w:lvlOverride w:ilvl="4"/>
    <w:lvlOverride w:ilvl="5"/>
    <w:lvlOverride w:ilvl="6"/>
    <w:lvlOverride w:ilvl="7"/>
    <w:lvlOverride w:ilvl="8"/>
  </w:num>
  <w:num w:numId="7" w16cid:durableId="843133612">
    <w:abstractNumId w:val="7"/>
  </w:num>
  <w:num w:numId="8" w16cid:durableId="1452625007">
    <w:abstractNumId w:val="19"/>
  </w:num>
  <w:num w:numId="9" w16cid:durableId="348793767">
    <w:abstractNumId w:val="0"/>
  </w:num>
  <w:num w:numId="10" w16cid:durableId="989558340">
    <w:abstractNumId w:val="24"/>
  </w:num>
  <w:num w:numId="11" w16cid:durableId="31537760">
    <w:abstractNumId w:val="15"/>
  </w:num>
  <w:num w:numId="12" w16cid:durableId="1933128852">
    <w:abstractNumId w:val="16"/>
  </w:num>
  <w:num w:numId="13" w16cid:durableId="1393963869">
    <w:abstractNumId w:val="5"/>
  </w:num>
  <w:num w:numId="14" w16cid:durableId="1699887347">
    <w:abstractNumId w:val="22"/>
  </w:num>
  <w:num w:numId="15" w16cid:durableId="1433744627">
    <w:abstractNumId w:val="23"/>
  </w:num>
  <w:num w:numId="16" w16cid:durableId="44060947">
    <w:abstractNumId w:val="17"/>
  </w:num>
  <w:num w:numId="17" w16cid:durableId="972251408">
    <w:abstractNumId w:val="21"/>
  </w:num>
  <w:num w:numId="18" w16cid:durableId="896936633">
    <w:abstractNumId w:val="9"/>
  </w:num>
  <w:num w:numId="19" w16cid:durableId="550727768">
    <w:abstractNumId w:val="18"/>
  </w:num>
  <w:num w:numId="20" w16cid:durableId="1790662616">
    <w:abstractNumId w:val="11"/>
  </w:num>
  <w:num w:numId="21" w16cid:durableId="953446005">
    <w:abstractNumId w:val="12"/>
  </w:num>
  <w:num w:numId="22" w16cid:durableId="599877516">
    <w:abstractNumId w:val="20"/>
  </w:num>
  <w:num w:numId="23" w16cid:durableId="1862082285">
    <w:abstractNumId w:val="2"/>
  </w:num>
  <w:num w:numId="24" w16cid:durableId="1121807794">
    <w:abstractNumId w:val="10"/>
  </w:num>
  <w:num w:numId="25" w16cid:durableId="1114402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9F"/>
    <w:rsid w:val="000018AB"/>
    <w:rsid w:val="00034A7C"/>
    <w:rsid w:val="00037909"/>
    <w:rsid w:val="00037E87"/>
    <w:rsid w:val="00045EE8"/>
    <w:rsid w:val="00057F61"/>
    <w:rsid w:val="00060F4E"/>
    <w:rsid w:val="000649AA"/>
    <w:rsid w:val="00076123"/>
    <w:rsid w:val="0009067B"/>
    <w:rsid w:val="00095C89"/>
    <w:rsid w:val="00096774"/>
    <w:rsid w:val="000A6179"/>
    <w:rsid w:val="000A7360"/>
    <w:rsid w:val="000B4D14"/>
    <w:rsid w:val="000B7D6C"/>
    <w:rsid w:val="000C5C49"/>
    <w:rsid w:val="000D26DC"/>
    <w:rsid w:val="000D7D55"/>
    <w:rsid w:val="000E59FA"/>
    <w:rsid w:val="000F002E"/>
    <w:rsid w:val="000F157F"/>
    <w:rsid w:val="000F5F20"/>
    <w:rsid w:val="00110316"/>
    <w:rsid w:val="00110CDA"/>
    <w:rsid w:val="00120E53"/>
    <w:rsid w:val="00127408"/>
    <w:rsid w:val="00134105"/>
    <w:rsid w:val="001346E4"/>
    <w:rsid w:val="001568EC"/>
    <w:rsid w:val="0016015C"/>
    <w:rsid w:val="001646D1"/>
    <w:rsid w:val="00166C0F"/>
    <w:rsid w:val="00172657"/>
    <w:rsid w:val="00172A9B"/>
    <w:rsid w:val="001757FF"/>
    <w:rsid w:val="00176814"/>
    <w:rsid w:val="00176A2C"/>
    <w:rsid w:val="00182109"/>
    <w:rsid w:val="001823D8"/>
    <w:rsid w:val="00191395"/>
    <w:rsid w:val="00196D34"/>
    <w:rsid w:val="001A4D09"/>
    <w:rsid w:val="001B0EAB"/>
    <w:rsid w:val="001C1424"/>
    <w:rsid w:val="001C5ABD"/>
    <w:rsid w:val="001C7C7D"/>
    <w:rsid w:val="001D093F"/>
    <w:rsid w:val="001E2F4C"/>
    <w:rsid w:val="001F6556"/>
    <w:rsid w:val="00200653"/>
    <w:rsid w:val="002145A5"/>
    <w:rsid w:val="0022092A"/>
    <w:rsid w:val="00240A6D"/>
    <w:rsid w:val="00240BA4"/>
    <w:rsid w:val="002470CF"/>
    <w:rsid w:val="00284B66"/>
    <w:rsid w:val="00295FAA"/>
    <w:rsid w:val="002A2F55"/>
    <w:rsid w:val="002A3CCF"/>
    <w:rsid w:val="002B1130"/>
    <w:rsid w:val="002B1B69"/>
    <w:rsid w:val="002C28A4"/>
    <w:rsid w:val="002C5169"/>
    <w:rsid w:val="002C7CCA"/>
    <w:rsid w:val="002E2D75"/>
    <w:rsid w:val="00302625"/>
    <w:rsid w:val="00304B22"/>
    <w:rsid w:val="00305F97"/>
    <w:rsid w:val="003061E1"/>
    <w:rsid w:val="00324A86"/>
    <w:rsid w:val="0032679F"/>
    <w:rsid w:val="00326FED"/>
    <w:rsid w:val="00327D09"/>
    <w:rsid w:val="003322F6"/>
    <w:rsid w:val="00337D45"/>
    <w:rsid w:val="00340434"/>
    <w:rsid w:val="003506DD"/>
    <w:rsid w:val="00350F27"/>
    <w:rsid w:val="0036129B"/>
    <w:rsid w:val="0036206F"/>
    <w:rsid w:val="00362DB0"/>
    <w:rsid w:val="00384FD6"/>
    <w:rsid w:val="00390366"/>
    <w:rsid w:val="003B2977"/>
    <w:rsid w:val="003B7FD3"/>
    <w:rsid w:val="003C305C"/>
    <w:rsid w:val="003C3AF8"/>
    <w:rsid w:val="003C3F3B"/>
    <w:rsid w:val="003E19CD"/>
    <w:rsid w:val="003E1FBC"/>
    <w:rsid w:val="003E2898"/>
    <w:rsid w:val="003E3094"/>
    <w:rsid w:val="003E57ED"/>
    <w:rsid w:val="003E7C86"/>
    <w:rsid w:val="003F2B77"/>
    <w:rsid w:val="00406456"/>
    <w:rsid w:val="00407A7E"/>
    <w:rsid w:val="004122F4"/>
    <w:rsid w:val="00433838"/>
    <w:rsid w:val="00433AE6"/>
    <w:rsid w:val="00445142"/>
    <w:rsid w:val="00447A9F"/>
    <w:rsid w:val="00453DCC"/>
    <w:rsid w:val="004577E3"/>
    <w:rsid w:val="00463109"/>
    <w:rsid w:val="00466FCE"/>
    <w:rsid w:val="00472637"/>
    <w:rsid w:val="00476B73"/>
    <w:rsid w:val="00495B54"/>
    <w:rsid w:val="004A2F50"/>
    <w:rsid w:val="004B2E15"/>
    <w:rsid w:val="004B738E"/>
    <w:rsid w:val="004C5C33"/>
    <w:rsid w:val="004D1670"/>
    <w:rsid w:val="004D3282"/>
    <w:rsid w:val="004D3899"/>
    <w:rsid w:val="004E53AA"/>
    <w:rsid w:val="004E7BB8"/>
    <w:rsid w:val="00505183"/>
    <w:rsid w:val="00520A7E"/>
    <w:rsid w:val="00525905"/>
    <w:rsid w:val="005337CA"/>
    <w:rsid w:val="0053383E"/>
    <w:rsid w:val="00536389"/>
    <w:rsid w:val="00536968"/>
    <w:rsid w:val="005401A1"/>
    <w:rsid w:val="0054211A"/>
    <w:rsid w:val="00546892"/>
    <w:rsid w:val="005606F3"/>
    <w:rsid w:val="005669CB"/>
    <w:rsid w:val="00572D92"/>
    <w:rsid w:val="005825E3"/>
    <w:rsid w:val="005A7383"/>
    <w:rsid w:val="005B0221"/>
    <w:rsid w:val="005B1B44"/>
    <w:rsid w:val="005D0A87"/>
    <w:rsid w:val="005D0F40"/>
    <w:rsid w:val="005D3F2D"/>
    <w:rsid w:val="005D7064"/>
    <w:rsid w:val="005D75C6"/>
    <w:rsid w:val="005F088D"/>
    <w:rsid w:val="005F3391"/>
    <w:rsid w:val="005F39B2"/>
    <w:rsid w:val="00601B46"/>
    <w:rsid w:val="006103A8"/>
    <w:rsid w:val="00616D64"/>
    <w:rsid w:val="00625D85"/>
    <w:rsid w:val="00626F9F"/>
    <w:rsid w:val="006276E7"/>
    <w:rsid w:val="0063175F"/>
    <w:rsid w:val="00634E1E"/>
    <w:rsid w:val="0063572E"/>
    <w:rsid w:val="00636228"/>
    <w:rsid w:val="006401A4"/>
    <w:rsid w:val="00646C26"/>
    <w:rsid w:val="00656B75"/>
    <w:rsid w:val="00666F54"/>
    <w:rsid w:val="00670C5A"/>
    <w:rsid w:val="00671215"/>
    <w:rsid w:val="00683707"/>
    <w:rsid w:val="00691090"/>
    <w:rsid w:val="0069651B"/>
    <w:rsid w:val="00696B91"/>
    <w:rsid w:val="006A0372"/>
    <w:rsid w:val="006A461F"/>
    <w:rsid w:val="006A615B"/>
    <w:rsid w:val="006D2A50"/>
    <w:rsid w:val="006D78EF"/>
    <w:rsid w:val="006E276C"/>
    <w:rsid w:val="006F76A2"/>
    <w:rsid w:val="0070262A"/>
    <w:rsid w:val="00715938"/>
    <w:rsid w:val="007214DC"/>
    <w:rsid w:val="00722BF1"/>
    <w:rsid w:val="00722C3F"/>
    <w:rsid w:val="00732D3B"/>
    <w:rsid w:val="00733496"/>
    <w:rsid w:val="0074327E"/>
    <w:rsid w:val="00766DCA"/>
    <w:rsid w:val="00783F2C"/>
    <w:rsid w:val="00790B59"/>
    <w:rsid w:val="00792B7D"/>
    <w:rsid w:val="00796AFC"/>
    <w:rsid w:val="007B65FC"/>
    <w:rsid w:val="007C61AB"/>
    <w:rsid w:val="007D1F37"/>
    <w:rsid w:val="007D31F4"/>
    <w:rsid w:val="007E1B20"/>
    <w:rsid w:val="007E46F1"/>
    <w:rsid w:val="007E76EB"/>
    <w:rsid w:val="007E79BD"/>
    <w:rsid w:val="007F42F2"/>
    <w:rsid w:val="0080381D"/>
    <w:rsid w:val="00804BF8"/>
    <w:rsid w:val="00806F09"/>
    <w:rsid w:val="008122E0"/>
    <w:rsid w:val="00812FD0"/>
    <w:rsid w:val="00821DF4"/>
    <w:rsid w:val="0082646E"/>
    <w:rsid w:val="008339C5"/>
    <w:rsid w:val="00835380"/>
    <w:rsid w:val="00836CC2"/>
    <w:rsid w:val="008507E2"/>
    <w:rsid w:val="00850C91"/>
    <w:rsid w:val="00855507"/>
    <w:rsid w:val="00855BAB"/>
    <w:rsid w:val="00860D27"/>
    <w:rsid w:val="00861125"/>
    <w:rsid w:val="0086451D"/>
    <w:rsid w:val="0087102B"/>
    <w:rsid w:val="00874F54"/>
    <w:rsid w:val="0087745C"/>
    <w:rsid w:val="008824A0"/>
    <w:rsid w:val="008A3C8E"/>
    <w:rsid w:val="008A5A89"/>
    <w:rsid w:val="008A6BEA"/>
    <w:rsid w:val="008C0982"/>
    <w:rsid w:val="008C35B6"/>
    <w:rsid w:val="008C3E7A"/>
    <w:rsid w:val="008E2ACE"/>
    <w:rsid w:val="008E32D1"/>
    <w:rsid w:val="008E33E4"/>
    <w:rsid w:val="008E5506"/>
    <w:rsid w:val="00900349"/>
    <w:rsid w:val="0090204F"/>
    <w:rsid w:val="009028C5"/>
    <w:rsid w:val="00906D5E"/>
    <w:rsid w:val="00911F42"/>
    <w:rsid w:val="00914592"/>
    <w:rsid w:val="0091528A"/>
    <w:rsid w:val="009236DE"/>
    <w:rsid w:val="00926933"/>
    <w:rsid w:val="0095125F"/>
    <w:rsid w:val="009615E5"/>
    <w:rsid w:val="00961FE0"/>
    <w:rsid w:val="00973639"/>
    <w:rsid w:val="00983EB6"/>
    <w:rsid w:val="0098626C"/>
    <w:rsid w:val="009965B6"/>
    <w:rsid w:val="009C0593"/>
    <w:rsid w:val="009C1E6D"/>
    <w:rsid w:val="009D10EC"/>
    <w:rsid w:val="009F3EFC"/>
    <w:rsid w:val="009F4AFE"/>
    <w:rsid w:val="009F4D3F"/>
    <w:rsid w:val="009F6DA0"/>
    <w:rsid w:val="00A030BF"/>
    <w:rsid w:val="00A1667B"/>
    <w:rsid w:val="00A2188F"/>
    <w:rsid w:val="00A22B08"/>
    <w:rsid w:val="00A232F3"/>
    <w:rsid w:val="00A24A4E"/>
    <w:rsid w:val="00A4103B"/>
    <w:rsid w:val="00A41F8D"/>
    <w:rsid w:val="00A426E4"/>
    <w:rsid w:val="00A46675"/>
    <w:rsid w:val="00A4675F"/>
    <w:rsid w:val="00A54D76"/>
    <w:rsid w:val="00A5549C"/>
    <w:rsid w:val="00A6209C"/>
    <w:rsid w:val="00A637F5"/>
    <w:rsid w:val="00A678B9"/>
    <w:rsid w:val="00A707F3"/>
    <w:rsid w:val="00A810C1"/>
    <w:rsid w:val="00A82396"/>
    <w:rsid w:val="00A936D8"/>
    <w:rsid w:val="00A976DA"/>
    <w:rsid w:val="00AC57D3"/>
    <w:rsid w:val="00AC5D8D"/>
    <w:rsid w:val="00AD5BB6"/>
    <w:rsid w:val="00AD697C"/>
    <w:rsid w:val="00AE0B33"/>
    <w:rsid w:val="00AF5FED"/>
    <w:rsid w:val="00B02C0B"/>
    <w:rsid w:val="00B1075F"/>
    <w:rsid w:val="00B1283A"/>
    <w:rsid w:val="00B21ED2"/>
    <w:rsid w:val="00B2301B"/>
    <w:rsid w:val="00B236BE"/>
    <w:rsid w:val="00B2476A"/>
    <w:rsid w:val="00B325E7"/>
    <w:rsid w:val="00B328B7"/>
    <w:rsid w:val="00B3300A"/>
    <w:rsid w:val="00B35234"/>
    <w:rsid w:val="00B41CB1"/>
    <w:rsid w:val="00B50E82"/>
    <w:rsid w:val="00B53379"/>
    <w:rsid w:val="00B54180"/>
    <w:rsid w:val="00B60377"/>
    <w:rsid w:val="00B61C5E"/>
    <w:rsid w:val="00B61ED5"/>
    <w:rsid w:val="00B62525"/>
    <w:rsid w:val="00B80A13"/>
    <w:rsid w:val="00B81D6D"/>
    <w:rsid w:val="00B87415"/>
    <w:rsid w:val="00B958FA"/>
    <w:rsid w:val="00B97FEB"/>
    <w:rsid w:val="00BB1A3D"/>
    <w:rsid w:val="00BB391D"/>
    <w:rsid w:val="00BB40FD"/>
    <w:rsid w:val="00BC25C0"/>
    <w:rsid w:val="00BC5691"/>
    <w:rsid w:val="00BC7692"/>
    <w:rsid w:val="00BD1115"/>
    <w:rsid w:val="00BD468A"/>
    <w:rsid w:val="00C11230"/>
    <w:rsid w:val="00C167F7"/>
    <w:rsid w:val="00C17913"/>
    <w:rsid w:val="00C20A43"/>
    <w:rsid w:val="00C224F1"/>
    <w:rsid w:val="00C23B2B"/>
    <w:rsid w:val="00C26841"/>
    <w:rsid w:val="00C53C1A"/>
    <w:rsid w:val="00C55917"/>
    <w:rsid w:val="00C602F2"/>
    <w:rsid w:val="00C67959"/>
    <w:rsid w:val="00C754C8"/>
    <w:rsid w:val="00C806FD"/>
    <w:rsid w:val="00C860B4"/>
    <w:rsid w:val="00C92776"/>
    <w:rsid w:val="00C94FA8"/>
    <w:rsid w:val="00C9787A"/>
    <w:rsid w:val="00CA1441"/>
    <w:rsid w:val="00CA28BE"/>
    <w:rsid w:val="00CA2E7F"/>
    <w:rsid w:val="00CC0040"/>
    <w:rsid w:val="00CC5366"/>
    <w:rsid w:val="00CC6506"/>
    <w:rsid w:val="00CD42B1"/>
    <w:rsid w:val="00D05F41"/>
    <w:rsid w:val="00D238FF"/>
    <w:rsid w:val="00D23F2C"/>
    <w:rsid w:val="00D3611D"/>
    <w:rsid w:val="00D4733A"/>
    <w:rsid w:val="00D564A7"/>
    <w:rsid w:val="00D65074"/>
    <w:rsid w:val="00D73971"/>
    <w:rsid w:val="00D82A6A"/>
    <w:rsid w:val="00D86063"/>
    <w:rsid w:val="00D90B76"/>
    <w:rsid w:val="00D94973"/>
    <w:rsid w:val="00D972A2"/>
    <w:rsid w:val="00DA026F"/>
    <w:rsid w:val="00DB262E"/>
    <w:rsid w:val="00DB380D"/>
    <w:rsid w:val="00DC3104"/>
    <w:rsid w:val="00DC4840"/>
    <w:rsid w:val="00DC5685"/>
    <w:rsid w:val="00DC7F13"/>
    <w:rsid w:val="00DD66B6"/>
    <w:rsid w:val="00E01E18"/>
    <w:rsid w:val="00E02F09"/>
    <w:rsid w:val="00E11CC9"/>
    <w:rsid w:val="00E3299B"/>
    <w:rsid w:val="00E3351D"/>
    <w:rsid w:val="00E44FEB"/>
    <w:rsid w:val="00E55993"/>
    <w:rsid w:val="00E57B12"/>
    <w:rsid w:val="00E640CC"/>
    <w:rsid w:val="00E670D7"/>
    <w:rsid w:val="00E67C69"/>
    <w:rsid w:val="00E942B4"/>
    <w:rsid w:val="00E951F9"/>
    <w:rsid w:val="00EA219D"/>
    <w:rsid w:val="00EA6C22"/>
    <w:rsid w:val="00EB5118"/>
    <w:rsid w:val="00EC4E05"/>
    <w:rsid w:val="00ED47F9"/>
    <w:rsid w:val="00ED684C"/>
    <w:rsid w:val="00ED7372"/>
    <w:rsid w:val="00EE3C5D"/>
    <w:rsid w:val="00EE6B6D"/>
    <w:rsid w:val="00F06998"/>
    <w:rsid w:val="00F26062"/>
    <w:rsid w:val="00F465A6"/>
    <w:rsid w:val="00F5699B"/>
    <w:rsid w:val="00F62438"/>
    <w:rsid w:val="00F67E0A"/>
    <w:rsid w:val="00F723B9"/>
    <w:rsid w:val="00F72BAE"/>
    <w:rsid w:val="00F80508"/>
    <w:rsid w:val="00F9593B"/>
    <w:rsid w:val="00FA0356"/>
    <w:rsid w:val="00FB08B9"/>
    <w:rsid w:val="00FB0A25"/>
    <w:rsid w:val="00FB3B09"/>
    <w:rsid w:val="00FB5B3A"/>
    <w:rsid w:val="00FC1B26"/>
    <w:rsid w:val="00FC7C52"/>
    <w:rsid w:val="00FD1EAF"/>
    <w:rsid w:val="00FE5988"/>
    <w:rsid w:val="00FF02D5"/>
    <w:rsid w:val="00FF0862"/>
    <w:rsid w:val="00FF50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4026"/>
  <w15:docId w15:val="{6D760F6C-60F1-42D7-80EB-28BFE5EB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43"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hd w:val="clear" w:color="auto" w:fill="31849B"/>
      <w:spacing w:after="171" w:line="259" w:lineRule="auto"/>
      <w:ind w:right="67" w:hanging="10"/>
      <w:jc w:val="center"/>
      <w:outlineLvl w:val="0"/>
    </w:pPr>
    <w:rPr>
      <w:b/>
      <w:color w:val="FFFFFF"/>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26" w:line="259" w:lineRule="auto"/>
      <w:ind w:hanging="10"/>
      <w:outlineLvl w:val="1"/>
    </w:pPr>
    <w:rPr>
      <w:color w:val="000000"/>
      <w:highlight w:val="yellow"/>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E57ED"/>
    <w:rPr>
      <w:color w:val="0000FF" w:themeColor="hyperlink"/>
      <w:u w:val="single"/>
    </w:rPr>
  </w:style>
  <w:style w:type="character" w:styleId="UnresolvedMention">
    <w:name w:val="Unresolved Mention"/>
    <w:basedOn w:val="DefaultParagraphFont"/>
    <w:uiPriority w:val="99"/>
    <w:semiHidden/>
    <w:unhideWhenUsed/>
    <w:rsid w:val="003E57ED"/>
    <w:rPr>
      <w:color w:val="605E5C"/>
      <w:shd w:val="clear" w:color="auto" w:fill="E1DFDD"/>
    </w:rPr>
  </w:style>
  <w:style w:type="character" w:styleId="FollowedHyperlink">
    <w:name w:val="FollowedHyperlink"/>
    <w:basedOn w:val="DefaultParagraphFont"/>
    <w:uiPriority w:val="99"/>
    <w:semiHidden/>
    <w:unhideWhenUsed/>
    <w:rsid w:val="003E57ED"/>
    <w:rPr>
      <w:color w:val="800080" w:themeColor="followedHyperlink"/>
      <w:u w:val="single"/>
    </w:rPr>
  </w:style>
  <w:style w:type="paragraph" w:styleId="NormalWeb">
    <w:name w:val="Normal (Web)"/>
    <w:basedOn w:val="Normal"/>
    <w:uiPriority w:val="99"/>
    <w:unhideWhenUsed/>
    <w:rsid w:val="00182109"/>
    <w:pPr>
      <w:spacing w:before="100" w:beforeAutospacing="1" w:after="100" w:afterAutospacing="1" w:line="240" w:lineRule="auto"/>
      <w:ind w:left="0"/>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337D45"/>
    <w:rPr>
      <w:b/>
      <w:bCs/>
    </w:rPr>
  </w:style>
  <w:style w:type="character" w:customStyle="1" w:styleId="CommentSubjectChar">
    <w:name w:val="Comment Subject Char"/>
    <w:basedOn w:val="CommentTextChar"/>
    <w:link w:val="CommentSubject"/>
    <w:uiPriority w:val="99"/>
    <w:semiHidden/>
    <w:rsid w:val="00337D45"/>
    <w:rPr>
      <w:b/>
      <w:bCs/>
      <w:sz w:val="20"/>
      <w:szCs w:val="20"/>
    </w:rPr>
  </w:style>
  <w:style w:type="table" w:styleId="TableGrid">
    <w:name w:val="Table Grid"/>
    <w:basedOn w:val="TableNormal"/>
    <w:uiPriority w:val="39"/>
    <w:rsid w:val="001346E4"/>
    <w:pPr>
      <w:spacing w:after="0" w:line="240" w:lineRule="auto"/>
      <w:ind w:left="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6E4"/>
    <w:pPr>
      <w:spacing w:after="16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836CC2"/>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517">
      <w:bodyDiv w:val="1"/>
      <w:marLeft w:val="0"/>
      <w:marRight w:val="0"/>
      <w:marTop w:val="0"/>
      <w:marBottom w:val="0"/>
      <w:divBdr>
        <w:top w:val="none" w:sz="0" w:space="0" w:color="auto"/>
        <w:left w:val="none" w:sz="0" w:space="0" w:color="auto"/>
        <w:bottom w:val="none" w:sz="0" w:space="0" w:color="auto"/>
        <w:right w:val="none" w:sz="0" w:space="0" w:color="auto"/>
      </w:divBdr>
      <w:divsChild>
        <w:div w:id="1402753042">
          <w:marLeft w:val="446"/>
          <w:marRight w:val="0"/>
          <w:marTop w:val="0"/>
          <w:marBottom w:val="0"/>
          <w:divBdr>
            <w:top w:val="none" w:sz="0" w:space="0" w:color="auto"/>
            <w:left w:val="none" w:sz="0" w:space="0" w:color="auto"/>
            <w:bottom w:val="none" w:sz="0" w:space="0" w:color="auto"/>
            <w:right w:val="none" w:sz="0" w:space="0" w:color="auto"/>
          </w:divBdr>
        </w:div>
        <w:div w:id="2140218534">
          <w:marLeft w:val="446"/>
          <w:marRight w:val="0"/>
          <w:marTop w:val="0"/>
          <w:marBottom w:val="0"/>
          <w:divBdr>
            <w:top w:val="none" w:sz="0" w:space="0" w:color="auto"/>
            <w:left w:val="none" w:sz="0" w:space="0" w:color="auto"/>
            <w:bottom w:val="none" w:sz="0" w:space="0" w:color="auto"/>
            <w:right w:val="none" w:sz="0" w:space="0" w:color="auto"/>
          </w:divBdr>
        </w:div>
      </w:divsChild>
    </w:div>
    <w:div w:id="93407169">
      <w:bodyDiv w:val="1"/>
      <w:marLeft w:val="0"/>
      <w:marRight w:val="0"/>
      <w:marTop w:val="0"/>
      <w:marBottom w:val="0"/>
      <w:divBdr>
        <w:top w:val="none" w:sz="0" w:space="0" w:color="auto"/>
        <w:left w:val="none" w:sz="0" w:space="0" w:color="auto"/>
        <w:bottom w:val="none" w:sz="0" w:space="0" w:color="auto"/>
        <w:right w:val="none" w:sz="0" w:space="0" w:color="auto"/>
      </w:divBdr>
      <w:divsChild>
        <w:div w:id="961961611">
          <w:marLeft w:val="547"/>
          <w:marRight w:val="0"/>
          <w:marTop w:val="0"/>
          <w:marBottom w:val="4"/>
          <w:divBdr>
            <w:top w:val="none" w:sz="0" w:space="0" w:color="auto"/>
            <w:left w:val="none" w:sz="0" w:space="0" w:color="auto"/>
            <w:bottom w:val="none" w:sz="0" w:space="0" w:color="auto"/>
            <w:right w:val="none" w:sz="0" w:space="0" w:color="auto"/>
          </w:divBdr>
        </w:div>
        <w:div w:id="780413790">
          <w:marLeft w:val="547"/>
          <w:marRight w:val="0"/>
          <w:marTop w:val="0"/>
          <w:marBottom w:val="4"/>
          <w:divBdr>
            <w:top w:val="none" w:sz="0" w:space="0" w:color="auto"/>
            <w:left w:val="none" w:sz="0" w:space="0" w:color="auto"/>
            <w:bottom w:val="none" w:sz="0" w:space="0" w:color="auto"/>
            <w:right w:val="none" w:sz="0" w:space="0" w:color="auto"/>
          </w:divBdr>
        </w:div>
        <w:div w:id="376206220">
          <w:marLeft w:val="547"/>
          <w:marRight w:val="0"/>
          <w:marTop w:val="0"/>
          <w:marBottom w:val="4"/>
          <w:divBdr>
            <w:top w:val="none" w:sz="0" w:space="0" w:color="auto"/>
            <w:left w:val="none" w:sz="0" w:space="0" w:color="auto"/>
            <w:bottom w:val="none" w:sz="0" w:space="0" w:color="auto"/>
            <w:right w:val="none" w:sz="0" w:space="0" w:color="auto"/>
          </w:divBdr>
        </w:div>
      </w:divsChild>
    </w:div>
    <w:div w:id="268048698">
      <w:bodyDiv w:val="1"/>
      <w:marLeft w:val="0"/>
      <w:marRight w:val="0"/>
      <w:marTop w:val="0"/>
      <w:marBottom w:val="0"/>
      <w:divBdr>
        <w:top w:val="none" w:sz="0" w:space="0" w:color="auto"/>
        <w:left w:val="none" w:sz="0" w:space="0" w:color="auto"/>
        <w:bottom w:val="none" w:sz="0" w:space="0" w:color="auto"/>
        <w:right w:val="none" w:sz="0" w:space="0" w:color="auto"/>
      </w:divBdr>
      <w:divsChild>
        <w:div w:id="519439120">
          <w:marLeft w:val="360"/>
          <w:marRight w:val="0"/>
          <w:marTop w:val="200"/>
          <w:marBottom w:val="0"/>
          <w:divBdr>
            <w:top w:val="none" w:sz="0" w:space="0" w:color="auto"/>
            <w:left w:val="none" w:sz="0" w:space="0" w:color="auto"/>
            <w:bottom w:val="none" w:sz="0" w:space="0" w:color="auto"/>
            <w:right w:val="none" w:sz="0" w:space="0" w:color="auto"/>
          </w:divBdr>
        </w:div>
        <w:div w:id="628827661">
          <w:marLeft w:val="360"/>
          <w:marRight w:val="0"/>
          <w:marTop w:val="200"/>
          <w:marBottom w:val="0"/>
          <w:divBdr>
            <w:top w:val="none" w:sz="0" w:space="0" w:color="auto"/>
            <w:left w:val="none" w:sz="0" w:space="0" w:color="auto"/>
            <w:bottom w:val="none" w:sz="0" w:space="0" w:color="auto"/>
            <w:right w:val="none" w:sz="0" w:space="0" w:color="auto"/>
          </w:divBdr>
        </w:div>
        <w:div w:id="699863537">
          <w:marLeft w:val="360"/>
          <w:marRight w:val="0"/>
          <w:marTop w:val="200"/>
          <w:marBottom w:val="0"/>
          <w:divBdr>
            <w:top w:val="none" w:sz="0" w:space="0" w:color="auto"/>
            <w:left w:val="none" w:sz="0" w:space="0" w:color="auto"/>
            <w:bottom w:val="none" w:sz="0" w:space="0" w:color="auto"/>
            <w:right w:val="none" w:sz="0" w:space="0" w:color="auto"/>
          </w:divBdr>
        </w:div>
      </w:divsChild>
    </w:div>
    <w:div w:id="517891921">
      <w:bodyDiv w:val="1"/>
      <w:marLeft w:val="0"/>
      <w:marRight w:val="0"/>
      <w:marTop w:val="0"/>
      <w:marBottom w:val="0"/>
      <w:divBdr>
        <w:top w:val="none" w:sz="0" w:space="0" w:color="auto"/>
        <w:left w:val="none" w:sz="0" w:space="0" w:color="auto"/>
        <w:bottom w:val="none" w:sz="0" w:space="0" w:color="auto"/>
        <w:right w:val="none" w:sz="0" w:space="0" w:color="auto"/>
      </w:divBdr>
    </w:div>
    <w:div w:id="537353915">
      <w:bodyDiv w:val="1"/>
      <w:marLeft w:val="0"/>
      <w:marRight w:val="0"/>
      <w:marTop w:val="0"/>
      <w:marBottom w:val="0"/>
      <w:divBdr>
        <w:top w:val="none" w:sz="0" w:space="0" w:color="auto"/>
        <w:left w:val="none" w:sz="0" w:space="0" w:color="auto"/>
        <w:bottom w:val="none" w:sz="0" w:space="0" w:color="auto"/>
        <w:right w:val="none" w:sz="0" w:space="0" w:color="auto"/>
      </w:divBdr>
    </w:div>
    <w:div w:id="815948858">
      <w:bodyDiv w:val="1"/>
      <w:marLeft w:val="0"/>
      <w:marRight w:val="0"/>
      <w:marTop w:val="0"/>
      <w:marBottom w:val="0"/>
      <w:divBdr>
        <w:top w:val="none" w:sz="0" w:space="0" w:color="auto"/>
        <w:left w:val="none" w:sz="0" w:space="0" w:color="auto"/>
        <w:bottom w:val="none" w:sz="0" w:space="0" w:color="auto"/>
        <w:right w:val="none" w:sz="0" w:space="0" w:color="auto"/>
      </w:divBdr>
    </w:div>
    <w:div w:id="839733067">
      <w:bodyDiv w:val="1"/>
      <w:marLeft w:val="0"/>
      <w:marRight w:val="0"/>
      <w:marTop w:val="0"/>
      <w:marBottom w:val="0"/>
      <w:divBdr>
        <w:top w:val="none" w:sz="0" w:space="0" w:color="auto"/>
        <w:left w:val="none" w:sz="0" w:space="0" w:color="auto"/>
        <w:bottom w:val="none" w:sz="0" w:space="0" w:color="auto"/>
        <w:right w:val="none" w:sz="0" w:space="0" w:color="auto"/>
      </w:divBdr>
      <w:divsChild>
        <w:div w:id="497118948">
          <w:marLeft w:val="360"/>
          <w:marRight w:val="0"/>
          <w:marTop w:val="200"/>
          <w:marBottom w:val="0"/>
          <w:divBdr>
            <w:top w:val="none" w:sz="0" w:space="0" w:color="auto"/>
            <w:left w:val="none" w:sz="0" w:space="0" w:color="auto"/>
            <w:bottom w:val="none" w:sz="0" w:space="0" w:color="auto"/>
            <w:right w:val="none" w:sz="0" w:space="0" w:color="auto"/>
          </w:divBdr>
        </w:div>
        <w:div w:id="657612431">
          <w:marLeft w:val="360"/>
          <w:marRight w:val="0"/>
          <w:marTop w:val="200"/>
          <w:marBottom w:val="0"/>
          <w:divBdr>
            <w:top w:val="none" w:sz="0" w:space="0" w:color="auto"/>
            <w:left w:val="none" w:sz="0" w:space="0" w:color="auto"/>
            <w:bottom w:val="none" w:sz="0" w:space="0" w:color="auto"/>
            <w:right w:val="none" w:sz="0" w:space="0" w:color="auto"/>
          </w:divBdr>
        </w:div>
        <w:div w:id="1361278489">
          <w:marLeft w:val="360"/>
          <w:marRight w:val="0"/>
          <w:marTop w:val="200"/>
          <w:marBottom w:val="0"/>
          <w:divBdr>
            <w:top w:val="none" w:sz="0" w:space="0" w:color="auto"/>
            <w:left w:val="none" w:sz="0" w:space="0" w:color="auto"/>
            <w:bottom w:val="none" w:sz="0" w:space="0" w:color="auto"/>
            <w:right w:val="none" w:sz="0" w:space="0" w:color="auto"/>
          </w:divBdr>
        </w:div>
        <w:div w:id="1531532828">
          <w:marLeft w:val="360"/>
          <w:marRight w:val="0"/>
          <w:marTop w:val="200"/>
          <w:marBottom w:val="0"/>
          <w:divBdr>
            <w:top w:val="none" w:sz="0" w:space="0" w:color="auto"/>
            <w:left w:val="none" w:sz="0" w:space="0" w:color="auto"/>
            <w:bottom w:val="none" w:sz="0" w:space="0" w:color="auto"/>
            <w:right w:val="none" w:sz="0" w:space="0" w:color="auto"/>
          </w:divBdr>
        </w:div>
      </w:divsChild>
    </w:div>
    <w:div w:id="1027828563">
      <w:bodyDiv w:val="1"/>
      <w:marLeft w:val="0"/>
      <w:marRight w:val="0"/>
      <w:marTop w:val="0"/>
      <w:marBottom w:val="0"/>
      <w:divBdr>
        <w:top w:val="none" w:sz="0" w:space="0" w:color="auto"/>
        <w:left w:val="none" w:sz="0" w:space="0" w:color="auto"/>
        <w:bottom w:val="none" w:sz="0" w:space="0" w:color="auto"/>
        <w:right w:val="none" w:sz="0" w:space="0" w:color="auto"/>
      </w:divBdr>
      <w:divsChild>
        <w:div w:id="1006442990">
          <w:marLeft w:val="360"/>
          <w:marRight w:val="0"/>
          <w:marTop w:val="200"/>
          <w:marBottom w:val="0"/>
          <w:divBdr>
            <w:top w:val="none" w:sz="0" w:space="0" w:color="auto"/>
            <w:left w:val="none" w:sz="0" w:space="0" w:color="auto"/>
            <w:bottom w:val="none" w:sz="0" w:space="0" w:color="auto"/>
            <w:right w:val="none" w:sz="0" w:space="0" w:color="auto"/>
          </w:divBdr>
        </w:div>
        <w:div w:id="1124497854">
          <w:marLeft w:val="360"/>
          <w:marRight w:val="0"/>
          <w:marTop w:val="200"/>
          <w:marBottom w:val="0"/>
          <w:divBdr>
            <w:top w:val="none" w:sz="0" w:space="0" w:color="auto"/>
            <w:left w:val="none" w:sz="0" w:space="0" w:color="auto"/>
            <w:bottom w:val="none" w:sz="0" w:space="0" w:color="auto"/>
            <w:right w:val="none" w:sz="0" w:space="0" w:color="auto"/>
          </w:divBdr>
        </w:div>
        <w:div w:id="1783911806">
          <w:marLeft w:val="360"/>
          <w:marRight w:val="0"/>
          <w:marTop w:val="200"/>
          <w:marBottom w:val="0"/>
          <w:divBdr>
            <w:top w:val="none" w:sz="0" w:space="0" w:color="auto"/>
            <w:left w:val="none" w:sz="0" w:space="0" w:color="auto"/>
            <w:bottom w:val="none" w:sz="0" w:space="0" w:color="auto"/>
            <w:right w:val="none" w:sz="0" w:space="0" w:color="auto"/>
          </w:divBdr>
        </w:div>
      </w:divsChild>
    </w:div>
    <w:div w:id="1289777602">
      <w:bodyDiv w:val="1"/>
      <w:marLeft w:val="0"/>
      <w:marRight w:val="0"/>
      <w:marTop w:val="0"/>
      <w:marBottom w:val="0"/>
      <w:divBdr>
        <w:top w:val="none" w:sz="0" w:space="0" w:color="auto"/>
        <w:left w:val="none" w:sz="0" w:space="0" w:color="auto"/>
        <w:bottom w:val="none" w:sz="0" w:space="0" w:color="auto"/>
        <w:right w:val="none" w:sz="0" w:space="0" w:color="auto"/>
      </w:divBdr>
    </w:div>
    <w:div w:id="1418021667">
      <w:bodyDiv w:val="1"/>
      <w:marLeft w:val="0"/>
      <w:marRight w:val="0"/>
      <w:marTop w:val="0"/>
      <w:marBottom w:val="0"/>
      <w:divBdr>
        <w:top w:val="none" w:sz="0" w:space="0" w:color="auto"/>
        <w:left w:val="none" w:sz="0" w:space="0" w:color="auto"/>
        <w:bottom w:val="none" w:sz="0" w:space="0" w:color="auto"/>
        <w:right w:val="none" w:sz="0" w:space="0" w:color="auto"/>
      </w:divBdr>
      <w:divsChild>
        <w:div w:id="969091527">
          <w:marLeft w:val="360"/>
          <w:marRight w:val="0"/>
          <w:marTop w:val="200"/>
          <w:marBottom w:val="0"/>
          <w:divBdr>
            <w:top w:val="none" w:sz="0" w:space="0" w:color="auto"/>
            <w:left w:val="none" w:sz="0" w:space="0" w:color="auto"/>
            <w:bottom w:val="none" w:sz="0" w:space="0" w:color="auto"/>
            <w:right w:val="none" w:sz="0" w:space="0" w:color="auto"/>
          </w:divBdr>
        </w:div>
        <w:div w:id="2047559372">
          <w:marLeft w:val="360"/>
          <w:marRight w:val="0"/>
          <w:marTop w:val="200"/>
          <w:marBottom w:val="0"/>
          <w:divBdr>
            <w:top w:val="none" w:sz="0" w:space="0" w:color="auto"/>
            <w:left w:val="none" w:sz="0" w:space="0" w:color="auto"/>
            <w:bottom w:val="none" w:sz="0" w:space="0" w:color="auto"/>
            <w:right w:val="none" w:sz="0" w:space="0" w:color="auto"/>
          </w:divBdr>
        </w:div>
        <w:div w:id="2083017116">
          <w:marLeft w:val="360"/>
          <w:marRight w:val="0"/>
          <w:marTop w:val="200"/>
          <w:marBottom w:val="0"/>
          <w:divBdr>
            <w:top w:val="none" w:sz="0" w:space="0" w:color="auto"/>
            <w:left w:val="none" w:sz="0" w:space="0" w:color="auto"/>
            <w:bottom w:val="none" w:sz="0" w:space="0" w:color="auto"/>
            <w:right w:val="none" w:sz="0" w:space="0" w:color="auto"/>
          </w:divBdr>
        </w:div>
      </w:divsChild>
    </w:div>
    <w:div w:id="1467044957">
      <w:bodyDiv w:val="1"/>
      <w:marLeft w:val="0"/>
      <w:marRight w:val="0"/>
      <w:marTop w:val="0"/>
      <w:marBottom w:val="0"/>
      <w:divBdr>
        <w:top w:val="none" w:sz="0" w:space="0" w:color="auto"/>
        <w:left w:val="none" w:sz="0" w:space="0" w:color="auto"/>
        <w:bottom w:val="none" w:sz="0" w:space="0" w:color="auto"/>
        <w:right w:val="none" w:sz="0" w:space="0" w:color="auto"/>
      </w:divBdr>
      <w:divsChild>
        <w:div w:id="672608492">
          <w:marLeft w:val="360"/>
          <w:marRight w:val="0"/>
          <w:marTop w:val="200"/>
          <w:marBottom w:val="0"/>
          <w:divBdr>
            <w:top w:val="none" w:sz="0" w:space="0" w:color="auto"/>
            <w:left w:val="none" w:sz="0" w:space="0" w:color="auto"/>
            <w:bottom w:val="none" w:sz="0" w:space="0" w:color="auto"/>
            <w:right w:val="none" w:sz="0" w:space="0" w:color="auto"/>
          </w:divBdr>
        </w:div>
      </w:divsChild>
    </w:div>
    <w:div w:id="196819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cap.facs.org/surveys/?s=L44Y3P9KCFEMJPH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acs-org.zoom.us/meeting/register/tJAldOyupjkuGdHMvs5nJLNZelTfLZ5PAXm7" TargetMode="External"/><Relationship Id="rId4" Type="http://schemas.openxmlformats.org/officeDocument/2006/relationships/settings" Target="settings.xml"/><Relationship Id="rId9" Type="http://schemas.openxmlformats.org/officeDocument/2006/relationships/hyperlink" Target="https://www.facs.org/quality-programs/cancer-programs/cancer-qi-programs/gap-quality-improvement-projec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8F5-74F3-4936-8B89-10F0227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Reuter</dc:creator>
  <cp:keywords/>
  <dc:description/>
  <cp:lastModifiedBy>Alimatu Iscandari</cp:lastModifiedBy>
  <cp:revision>2</cp:revision>
  <dcterms:created xsi:type="dcterms:W3CDTF">2025-02-19T19:28:00Z</dcterms:created>
  <dcterms:modified xsi:type="dcterms:W3CDTF">2025-02-19T19:28:00Z</dcterms:modified>
</cp:coreProperties>
</file>