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339A" w14:textId="77777777" w:rsidR="00C45816" w:rsidRDefault="00C45816" w:rsidP="00C45816">
      <w:pPr>
        <w:autoSpaceDE w:val="0"/>
        <w:autoSpaceDN w:val="0"/>
        <w:adjustRightInd w:val="0"/>
        <w:spacing w:after="0" w:line="240" w:lineRule="auto"/>
        <w:jc w:val="center"/>
        <w:rPr>
          <w:rFonts w:ascii="HelveticaLTStd-Bold" w:hAnsi="HelveticaLTStd-Bold" w:cs="HelveticaLTStd-Bold"/>
          <w:b/>
          <w:bCs/>
          <w:sz w:val="23"/>
          <w:szCs w:val="23"/>
        </w:rPr>
      </w:pPr>
    </w:p>
    <w:p w14:paraId="751162A6" w14:textId="77777777" w:rsidR="00C45816" w:rsidRDefault="00C45816" w:rsidP="00C45816">
      <w:pPr>
        <w:autoSpaceDE w:val="0"/>
        <w:autoSpaceDN w:val="0"/>
        <w:adjustRightInd w:val="0"/>
        <w:spacing w:after="0" w:line="240" w:lineRule="auto"/>
        <w:rPr>
          <w:rFonts w:ascii="HelveticaLTStd-Bold" w:hAnsi="HelveticaLTStd-Bold" w:cs="HelveticaLTStd-Bold"/>
          <w:b/>
          <w:bCs/>
          <w:sz w:val="23"/>
          <w:szCs w:val="23"/>
        </w:rPr>
      </w:pPr>
    </w:p>
    <w:p w14:paraId="370273FD" w14:textId="77777777" w:rsidR="004024E0" w:rsidRDefault="004024E0" w:rsidP="00C45816">
      <w:pPr>
        <w:autoSpaceDE w:val="0"/>
        <w:autoSpaceDN w:val="0"/>
        <w:adjustRightInd w:val="0"/>
        <w:spacing w:after="0" w:line="240" w:lineRule="auto"/>
        <w:rPr>
          <w:rFonts w:cs="HelveticaLTStd-Bold"/>
          <w:b/>
          <w:bCs/>
        </w:rPr>
      </w:pPr>
    </w:p>
    <w:p w14:paraId="74288A26" w14:textId="77777777" w:rsidR="00C45816" w:rsidRPr="004024E0" w:rsidRDefault="00C45816" w:rsidP="00C45816">
      <w:pPr>
        <w:autoSpaceDE w:val="0"/>
        <w:autoSpaceDN w:val="0"/>
        <w:adjustRightInd w:val="0"/>
        <w:spacing w:after="0" w:line="240" w:lineRule="auto"/>
        <w:rPr>
          <w:rFonts w:cs="HelveticaLTStd-Bold"/>
          <w:b/>
          <w:bCs/>
        </w:rPr>
      </w:pPr>
      <w:r w:rsidRPr="004024E0">
        <w:rPr>
          <w:rFonts w:cs="HelveticaLTStd-Bold"/>
          <w:b/>
          <w:bCs/>
        </w:rPr>
        <w:t>REGULATIONS PERTAINING TO FELLOWSHIP DUES AND FEES</w:t>
      </w:r>
    </w:p>
    <w:p w14:paraId="5248BA75" w14:textId="77777777" w:rsidR="00C45816" w:rsidRPr="004024E0" w:rsidRDefault="00C45816" w:rsidP="004024E0">
      <w:pPr>
        <w:pStyle w:val="ListParagraph"/>
        <w:numPr>
          <w:ilvl w:val="0"/>
          <w:numId w:val="1"/>
        </w:numPr>
        <w:autoSpaceDE w:val="0"/>
        <w:autoSpaceDN w:val="0"/>
        <w:adjustRightInd w:val="0"/>
        <w:spacing w:after="0" w:line="240" w:lineRule="auto"/>
        <w:rPr>
          <w:rFonts w:cs="HelveticaLTStd-Roman"/>
        </w:rPr>
      </w:pPr>
      <w:r w:rsidRPr="004024E0">
        <w:rPr>
          <w:rFonts w:cs="HelveticaLTStd-Roman"/>
        </w:rPr>
        <w:t>ANNUAL DUES</w:t>
      </w:r>
    </w:p>
    <w:p w14:paraId="4B25EEA6" w14:textId="77777777" w:rsidR="00C45816" w:rsidRPr="004024E0" w:rsidRDefault="00C45816" w:rsidP="004024E0">
      <w:pPr>
        <w:pStyle w:val="ListParagraph"/>
        <w:numPr>
          <w:ilvl w:val="1"/>
          <w:numId w:val="1"/>
        </w:numPr>
        <w:autoSpaceDE w:val="0"/>
        <w:autoSpaceDN w:val="0"/>
        <w:adjustRightInd w:val="0"/>
        <w:spacing w:after="0" w:line="240" w:lineRule="auto"/>
        <w:rPr>
          <w:rFonts w:cs="HelveticaLTStd-Roman"/>
        </w:rPr>
      </w:pPr>
      <w:r w:rsidRPr="004024E0">
        <w:rPr>
          <w:rFonts w:cs="HelveticaLTStd-Roman"/>
        </w:rPr>
        <w:t xml:space="preserve">Payable </w:t>
      </w:r>
      <w:r w:rsidR="00196610">
        <w:rPr>
          <w:rFonts w:cs="HelveticaLTStd-Roman"/>
        </w:rPr>
        <w:t xml:space="preserve">on </w:t>
      </w:r>
      <w:r w:rsidRPr="004024E0">
        <w:rPr>
          <w:rFonts w:cs="HelveticaLTStd-Roman"/>
        </w:rPr>
        <w:t xml:space="preserve">the </w:t>
      </w:r>
      <w:r w:rsidR="00196610">
        <w:rPr>
          <w:rFonts w:cs="HelveticaLTStd-Roman"/>
        </w:rPr>
        <w:t>31st</w:t>
      </w:r>
      <w:r w:rsidRPr="004024E0">
        <w:rPr>
          <w:rFonts w:cs="HelveticaLTStd-Roman"/>
        </w:rPr>
        <w:t xml:space="preserve"> of January</w:t>
      </w:r>
    </w:p>
    <w:p w14:paraId="09412F79" w14:textId="576A6BCD" w:rsidR="00C45816" w:rsidRPr="004024E0" w:rsidRDefault="004024E0" w:rsidP="004024E0">
      <w:pPr>
        <w:pStyle w:val="ListParagraph"/>
        <w:numPr>
          <w:ilvl w:val="1"/>
          <w:numId w:val="1"/>
        </w:numPr>
        <w:autoSpaceDE w:val="0"/>
        <w:autoSpaceDN w:val="0"/>
        <w:adjustRightInd w:val="0"/>
        <w:spacing w:after="0" w:line="240" w:lineRule="auto"/>
        <w:rPr>
          <w:rFonts w:cs="HelveticaLTStd-Roman"/>
        </w:rPr>
      </w:pPr>
      <w:r>
        <w:rPr>
          <w:rFonts w:cs="HelveticaLTStd-Roman"/>
        </w:rPr>
        <w:t>20</w:t>
      </w:r>
      <w:r w:rsidR="00BF6CA9">
        <w:rPr>
          <w:rFonts w:cs="HelveticaLTStd-Roman"/>
        </w:rPr>
        <w:t>2</w:t>
      </w:r>
      <w:r w:rsidR="007B385C">
        <w:rPr>
          <w:rFonts w:cs="HelveticaLTStd-Roman"/>
        </w:rPr>
        <w:t>3</w:t>
      </w:r>
      <w:r>
        <w:rPr>
          <w:rFonts w:cs="HelveticaLTStd-Roman"/>
        </w:rPr>
        <w:t xml:space="preserve"> </w:t>
      </w:r>
      <w:r w:rsidR="00C45816" w:rsidRPr="004024E0">
        <w:rPr>
          <w:rFonts w:cs="HelveticaLTStd-Roman"/>
        </w:rPr>
        <w:t>Dues (</w:t>
      </w:r>
      <w:r>
        <w:rPr>
          <w:rFonts w:cs="HelveticaLTStd-Roman"/>
        </w:rPr>
        <w:t xml:space="preserve">to be paid in </w:t>
      </w:r>
      <w:r w:rsidR="00C45816" w:rsidRPr="004024E0">
        <w:rPr>
          <w:rFonts w:cs="HelveticaLTStd-Roman"/>
        </w:rPr>
        <w:t>U.S. dollars):</w:t>
      </w:r>
    </w:p>
    <w:p w14:paraId="24C6EE47" w14:textId="7926A521" w:rsidR="00C45816" w:rsidRPr="004024E0" w:rsidRDefault="00C45816" w:rsidP="004024E0">
      <w:pPr>
        <w:pStyle w:val="ListParagraph"/>
        <w:numPr>
          <w:ilvl w:val="2"/>
          <w:numId w:val="1"/>
        </w:numPr>
        <w:autoSpaceDE w:val="0"/>
        <w:autoSpaceDN w:val="0"/>
        <w:adjustRightInd w:val="0"/>
        <w:spacing w:after="0" w:line="240" w:lineRule="auto"/>
        <w:rPr>
          <w:rFonts w:cs="HelveticaLTStd-Roman"/>
        </w:rPr>
      </w:pPr>
      <w:r w:rsidRPr="004024E0">
        <w:rPr>
          <w:rFonts w:cs="HelveticaLTStd-Roman"/>
        </w:rPr>
        <w:t>U.S. Fellows and Fellows in U.S. Territories and Possess</w:t>
      </w:r>
      <w:r w:rsidR="004024E0">
        <w:rPr>
          <w:rFonts w:cs="HelveticaLTStd-Roman"/>
        </w:rPr>
        <w:t>ions</w:t>
      </w:r>
      <w:r w:rsidR="004024E0">
        <w:rPr>
          <w:rFonts w:cs="HelveticaLTStd-Roman"/>
        </w:rPr>
        <w:tab/>
      </w:r>
      <w:r w:rsidR="004024E0">
        <w:rPr>
          <w:rFonts w:cs="HelveticaLTStd-Roman"/>
        </w:rPr>
        <w:tab/>
        <w:t>$</w:t>
      </w:r>
      <w:r w:rsidR="0017674B">
        <w:rPr>
          <w:rFonts w:cs="HelveticaLTStd-Roman"/>
        </w:rPr>
        <w:t>720</w:t>
      </w:r>
    </w:p>
    <w:p w14:paraId="7EAFF1E8" w14:textId="6EA38F1A" w:rsidR="00C45816" w:rsidRDefault="00C45816" w:rsidP="004024E0">
      <w:pPr>
        <w:pStyle w:val="ListParagraph"/>
        <w:numPr>
          <w:ilvl w:val="2"/>
          <w:numId w:val="1"/>
        </w:numPr>
        <w:autoSpaceDE w:val="0"/>
        <w:autoSpaceDN w:val="0"/>
        <w:adjustRightInd w:val="0"/>
        <w:spacing w:after="0" w:line="240" w:lineRule="auto"/>
        <w:rPr>
          <w:rFonts w:cs="HelveticaLTStd-Roman"/>
        </w:rPr>
      </w:pPr>
      <w:r w:rsidRPr="004024E0">
        <w:rPr>
          <w:rFonts w:cs="HelveticaLTStd-Roman"/>
        </w:rPr>
        <w:t>Canadian Fellows</w:t>
      </w:r>
      <w:r w:rsidR="004024E0">
        <w:rPr>
          <w:rFonts w:cs="HelveticaLTStd-Roman"/>
        </w:rPr>
        <w:tab/>
      </w:r>
      <w:r w:rsidR="004024E0">
        <w:rPr>
          <w:rFonts w:cs="HelveticaLTStd-Roman"/>
        </w:rPr>
        <w:tab/>
      </w:r>
      <w:r w:rsidR="004024E0">
        <w:rPr>
          <w:rFonts w:cs="HelveticaLTStd-Roman"/>
        </w:rPr>
        <w:tab/>
      </w:r>
      <w:r w:rsidR="004024E0">
        <w:rPr>
          <w:rFonts w:cs="HelveticaLTStd-Roman"/>
        </w:rPr>
        <w:tab/>
      </w:r>
      <w:r w:rsidR="004024E0">
        <w:rPr>
          <w:rFonts w:cs="HelveticaLTStd-Roman"/>
        </w:rPr>
        <w:tab/>
      </w:r>
      <w:r w:rsidR="004024E0">
        <w:rPr>
          <w:rFonts w:cs="HelveticaLTStd-Roman"/>
        </w:rPr>
        <w:tab/>
      </w:r>
      <w:r w:rsidR="004024E0">
        <w:rPr>
          <w:rFonts w:cs="HelveticaLTStd-Roman"/>
        </w:rPr>
        <w:tab/>
        <w:t>$</w:t>
      </w:r>
      <w:r w:rsidR="0017674B">
        <w:rPr>
          <w:rFonts w:cs="HelveticaLTStd-Roman"/>
        </w:rPr>
        <w:t>512</w:t>
      </w:r>
    </w:p>
    <w:p w14:paraId="3EE04280" w14:textId="77777777" w:rsidR="004024E0" w:rsidRDefault="004024E0" w:rsidP="004024E0">
      <w:pPr>
        <w:pStyle w:val="ListParagraph"/>
        <w:numPr>
          <w:ilvl w:val="2"/>
          <w:numId w:val="1"/>
        </w:numPr>
        <w:autoSpaceDE w:val="0"/>
        <w:autoSpaceDN w:val="0"/>
        <w:adjustRightInd w:val="0"/>
        <w:spacing w:before="100" w:beforeAutospacing="1" w:after="100" w:afterAutospacing="1" w:line="240" w:lineRule="auto"/>
        <w:rPr>
          <w:rFonts w:eastAsia="Times New Roman" w:cs="Times New Roman"/>
        </w:rPr>
      </w:pPr>
      <w:r w:rsidRPr="004024E0">
        <w:rPr>
          <w:rFonts w:cs="HelveticaLTStd-Roman"/>
        </w:rPr>
        <w:t xml:space="preserve">Dues for Fellows </w:t>
      </w:r>
      <w:r w:rsidRPr="00045B94">
        <w:rPr>
          <w:rFonts w:eastAsia="Times New Roman" w:cs="Times New Roman"/>
        </w:rPr>
        <w:t>from countries other than the U.S. and Canada</w:t>
      </w:r>
      <w:r w:rsidRPr="004024E0">
        <w:rPr>
          <w:rFonts w:eastAsia="Times New Roman" w:cs="Times New Roman"/>
        </w:rPr>
        <w:t xml:space="preserve"> are based on the </w:t>
      </w:r>
      <w:r w:rsidRPr="004024E0">
        <w:rPr>
          <w:rFonts w:eastAsia="Times New Roman" w:cs="Times New Roman"/>
          <w:u w:val="single"/>
        </w:rPr>
        <w:t>World Bank income categories</w:t>
      </w:r>
      <w:r w:rsidRPr="004024E0">
        <w:rPr>
          <w:rFonts w:eastAsia="Times New Roman" w:cs="Times New Roman"/>
        </w:rPr>
        <w:t xml:space="preserve"> for each country:</w:t>
      </w:r>
    </w:p>
    <w:p w14:paraId="3C63EDA9" w14:textId="0E0476D5" w:rsidR="004024E0" w:rsidRDefault="004024E0" w:rsidP="004024E0">
      <w:pPr>
        <w:pStyle w:val="ListParagraph"/>
        <w:autoSpaceDE w:val="0"/>
        <w:autoSpaceDN w:val="0"/>
        <w:adjustRightInd w:val="0"/>
        <w:spacing w:before="100" w:beforeAutospacing="1" w:after="100" w:afterAutospacing="1" w:line="240" w:lineRule="auto"/>
        <w:ind w:left="2160"/>
        <w:rPr>
          <w:rFonts w:eastAsia="Times New Roman" w:cs="Times New Roman"/>
        </w:rPr>
      </w:pPr>
      <w:r w:rsidRPr="004024E0">
        <w:rPr>
          <w:rFonts w:eastAsia="Times New Roman" w:cs="Times New Roman"/>
        </w:rPr>
        <w:t xml:space="preserve">High and </w:t>
      </w:r>
      <w:r w:rsidR="00E01959">
        <w:rPr>
          <w:rFonts w:eastAsia="Times New Roman" w:cs="Times New Roman"/>
        </w:rPr>
        <w:t>U</w:t>
      </w:r>
      <w:r w:rsidRPr="00C55047">
        <w:rPr>
          <w:rFonts w:eastAsia="Times New Roman" w:cs="Times New Roman"/>
        </w:rPr>
        <w:t>pper</w:t>
      </w:r>
      <w:r w:rsidR="00BF6CA9">
        <w:rPr>
          <w:rFonts w:eastAsia="Times New Roman" w:cs="Times New Roman"/>
        </w:rPr>
        <w:t>-M</w:t>
      </w:r>
      <w:r w:rsidRPr="00C55047">
        <w:rPr>
          <w:rFonts w:eastAsia="Times New Roman" w:cs="Times New Roman"/>
        </w:rPr>
        <w:t xml:space="preserve">iddle </w:t>
      </w:r>
      <w:r w:rsidRPr="004024E0">
        <w:rPr>
          <w:rFonts w:eastAsia="Times New Roman" w:cs="Times New Roman"/>
        </w:rPr>
        <w:t xml:space="preserve">income countries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4024E0">
        <w:rPr>
          <w:rFonts w:eastAsia="Times New Roman" w:cs="Times New Roman"/>
        </w:rPr>
        <w:t>$</w:t>
      </w:r>
      <w:r w:rsidR="00BF6CA9">
        <w:rPr>
          <w:rFonts w:eastAsia="Times New Roman" w:cs="Times New Roman"/>
        </w:rPr>
        <w:t>2</w:t>
      </w:r>
      <w:r w:rsidR="0017674B">
        <w:rPr>
          <w:rFonts w:eastAsia="Times New Roman" w:cs="Times New Roman"/>
        </w:rPr>
        <w:t>45</w:t>
      </w:r>
    </w:p>
    <w:p w14:paraId="60A138F8" w14:textId="0EE0178E" w:rsidR="004024E0" w:rsidRDefault="004024E0" w:rsidP="004024E0">
      <w:pPr>
        <w:pStyle w:val="ListParagraph"/>
        <w:autoSpaceDE w:val="0"/>
        <w:autoSpaceDN w:val="0"/>
        <w:adjustRightInd w:val="0"/>
        <w:spacing w:before="100" w:beforeAutospacing="1" w:after="100" w:afterAutospacing="1" w:line="240" w:lineRule="auto"/>
        <w:ind w:left="2160"/>
        <w:rPr>
          <w:rFonts w:eastAsia="Times New Roman" w:cs="Times New Roman"/>
        </w:rPr>
      </w:pPr>
      <w:proofErr w:type="gramStart"/>
      <w:r w:rsidRPr="00E01959">
        <w:rPr>
          <w:rFonts w:eastAsia="Times New Roman" w:cs="Times New Roman"/>
        </w:rPr>
        <w:t>Low and middle income</w:t>
      </w:r>
      <w:proofErr w:type="gramEnd"/>
      <w:r w:rsidRPr="00E01959">
        <w:rPr>
          <w:rFonts w:eastAsia="Times New Roman" w:cs="Times New Roman"/>
        </w:rPr>
        <w:t xml:space="preserve"> countries</w:t>
      </w:r>
      <w:r>
        <w:rPr>
          <w:rFonts w:eastAsia="Times New Roman" w:cs="Times New Roman"/>
        </w:rPr>
        <w:t xml:space="preserve"> </w:t>
      </w:r>
      <w:r w:rsidR="00C55047">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sidR="0017674B">
        <w:rPr>
          <w:rFonts w:eastAsia="Times New Roman" w:cs="Times New Roman"/>
        </w:rPr>
        <w:t>22</w:t>
      </w:r>
    </w:p>
    <w:p w14:paraId="2413745D" w14:textId="6171CEDF" w:rsidR="0001337D" w:rsidRDefault="004024E0" w:rsidP="0001337D">
      <w:pPr>
        <w:pStyle w:val="ListParagraph"/>
        <w:autoSpaceDE w:val="0"/>
        <w:autoSpaceDN w:val="0"/>
        <w:adjustRightInd w:val="0"/>
        <w:spacing w:before="100" w:beforeAutospacing="1" w:after="100" w:afterAutospacing="1" w:line="240" w:lineRule="auto"/>
        <w:ind w:left="2160"/>
        <w:rPr>
          <w:rFonts w:eastAsia="Times New Roman" w:cs="Times New Roman"/>
        </w:rPr>
      </w:pPr>
      <w:proofErr w:type="gramStart"/>
      <w:r>
        <w:rPr>
          <w:rFonts w:eastAsia="Times New Roman" w:cs="Times New Roman"/>
        </w:rPr>
        <w:t>Low income</w:t>
      </w:r>
      <w:proofErr w:type="gramEnd"/>
      <w:r>
        <w:rPr>
          <w:rFonts w:eastAsia="Times New Roman" w:cs="Times New Roman"/>
        </w:rPr>
        <w:t xml:space="preserve"> countries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w:t>
      </w:r>
      <w:r w:rsidR="0017674B">
        <w:rPr>
          <w:rFonts w:eastAsia="Times New Roman" w:cs="Times New Roman"/>
        </w:rPr>
        <w:t>61</w:t>
      </w:r>
    </w:p>
    <w:p w14:paraId="1963C757" w14:textId="77777777" w:rsidR="0001337D" w:rsidRDefault="0001337D" w:rsidP="0001337D">
      <w:pPr>
        <w:pStyle w:val="ListParagraph"/>
        <w:numPr>
          <w:ilvl w:val="2"/>
          <w:numId w:val="1"/>
        </w:numPr>
        <w:autoSpaceDE w:val="0"/>
        <w:autoSpaceDN w:val="0"/>
        <w:adjustRightInd w:val="0"/>
        <w:spacing w:after="0" w:line="240" w:lineRule="auto"/>
        <w:rPr>
          <w:rFonts w:cs="HelveticaLTStd-Roman"/>
        </w:rPr>
      </w:pPr>
      <w:r>
        <w:rPr>
          <w:rFonts w:cs="HelveticaLTStd-Roman"/>
        </w:rPr>
        <w:t>Fellows in Approved residency training programs</w:t>
      </w:r>
      <w:r>
        <w:rPr>
          <w:rFonts w:cs="HelveticaLTStd-Roman"/>
        </w:rPr>
        <w:tab/>
        <w:t xml:space="preserve">           50% reduction</w:t>
      </w:r>
    </w:p>
    <w:p w14:paraId="23E306E2" w14:textId="77777777" w:rsidR="0001337D" w:rsidRDefault="0001337D" w:rsidP="0001337D">
      <w:pPr>
        <w:pStyle w:val="ListParagraph"/>
        <w:numPr>
          <w:ilvl w:val="2"/>
          <w:numId w:val="1"/>
        </w:numPr>
        <w:autoSpaceDE w:val="0"/>
        <w:autoSpaceDN w:val="0"/>
        <w:adjustRightInd w:val="0"/>
        <w:spacing w:after="0" w:line="240" w:lineRule="auto"/>
        <w:rPr>
          <w:rFonts w:cs="HelveticaLTStd-Roman"/>
        </w:rPr>
      </w:pPr>
      <w:r>
        <w:rPr>
          <w:rFonts w:cs="HelveticaLTStd-Roman"/>
        </w:rPr>
        <w:t>US Fellows serving in the military</w:t>
      </w:r>
      <w:r>
        <w:rPr>
          <w:rFonts w:cs="HelveticaLTStd-Roman"/>
        </w:rPr>
        <w:tab/>
      </w:r>
      <w:r>
        <w:rPr>
          <w:rFonts w:cs="HelveticaLTStd-Roman"/>
        </w:rPr>
        <w:tab/>
      </w:r>
      <w:r>
        <w:rPr>
          <w:rFonts w:cs="HelveticaLTStd-Roman"/>
        </w:rPr>
        <w:tab/>
        <w:t xml:space="preserve">           50% reduction</w:t>
      </w:r>
    </w:p>
    <w:p w14:paraId="578BE15E" w14:textId="77777777" w:rsidR="00C45816" w:rsidRPr="0001337D" w:rsidRDefault="00C45816" w:rsidP="0001337D">
      <w:pPr>
        <w:pStyle w:val="ListParagraph"/>
        <w:numPr>
          <w:ilvl w:val="1"/>
          <w:numId w:val="1"/>
        </w:numPr>
        <w:autoSpaceDE w:val="0"/>
        <w:autoSpaceDN w:val="0"/>
        <w:adjustRightInd w:val="0"/>
        <w:spacing w:after="0" w:line="240" w:lineRule="auto"/>
        <w:rPr>
          <w:rFonts w:cs="HelveticaLTStd-Roman"/>
        </w:rPr>
      </w:pPr>
      <w:r w:rsidRPr="0001337D">
        <w:rPr>
          <w:rFonts w:cs="HelveticaLTStd-Roman"/>
        </w:rPr>
        <w:t>Dues are not charged for Fellows who:</w:t>
      </w:r>
    </w:p>
    <w:p w14:paraId="2C51C81D" w14:textId="77777777" w:rsidR="0001337D" w:rsidRDefault="00C45816" w:rsidP="004024E0">
      <w:pPr>
        <w:pStyle w:val="ListParagraph"/>
        <w:numPr>
          <w:ilvl w:val="2"/>
          <w:numId w:val="1"/>
        </w:numPr>
        <w:autoSpaceDE w:val="0"/>
        <w:autoSpaceDN w:val="0"/>
        <w:adjustRightInd w:val="0"/>
        <w:spacing w:after="0" w:line="240" w:lineRule="auto"/>
        <w:rPr>
          <w:rFonts w:cs="HelveticaLTStd-Roman"/>
        </w:rPr>
      </w:pPr>
      <w:r w:rsidRPr="0001337D">
        <w:rPr>
          <w:rFonts w:cs="HelveticaLTStd-Roman"/>
        </w:rPr>
        <w:t xml:space="preserve">Have paid dues through and including the year of their 70th </w:t>
      </w:r>
    </w:p>
    <w:p w14:paraId="5876C8C4" w14:textId="77777777" w:rsidR="00C45816" w:rsidRPr="0001337D" w:rsidRDefault="00C45816" w:rsidP="004024E0">
      <w:pPr>
        <w:pStyle w:val="ListParagraph"/>
        <w:numPr>
          <w:ilvl w:val="2"/>
          <w:numId w:val="1"/>
        </w:numPr>
        <w:autoSpaceDE w:val="0"/>
        <w:autoSpaceDN w:val="0"/>
        <w:adjustRightInd w:val="0"/>
        <w:spacing w:after="0" w:line="240" w:lineRule="auto"/>
        <w:rPr>
          <w:rFonts w:cs="HelveticaLTStd-Roman"/>
        </w:rPr>
      </w:pPr>
      <w:r w:rsidRPr="0001337D">
        <w:rPr>
          <w:rFonts w:cs="HelveticaLTStd-Roman"/>
        </w:rPr>
        <w:t>Are bona fide missionaries</w:t>
      </w:r>
    </w:p>
    <w:p w14:paraId="6000E4F0" w14:textId="77777777" w:rsidR="00C45816" w:rsidRPr="004024E0" w:rsidRDefault="00C45816" w:rsidP="004024E0">
      <w:pPr>
        <w:pStyle w:val="ListParagraph"/>
        <w:numPr>
          <w:ilvl w:val="1"/>
          <w:numId w:val="1"/>
        </w:numPr>
        <w:autoSpaceDE w:val="0"/>
        <w:autoSpaceDN w:val="0"/>
        <w:adjustRightInd w:val="0"/>
        <w:spacing w:after="0" w:line="240" w:lineRule="auto"/>
        <w:rPr>
          <w:rFonts w:cs="HelveticaLTStd-Roman"/>
        </w:rPr>
      </w:pPr>
      <w:r w:rsidRPr="00E01959">
        <w:rPr>
          <w:rFonts w:cs="HelveticaLTStd-Roman"/>
        </w:rPr>
        <w:t>Contributions to the Annual Fund qualify as charitable contributions.</w:t>
      </w:r>
      <w:r w:rsidRPr="004024E0">
        <w:rPr>
          <w:rFonts w:cs="HelveticaLTStd-Roman"/>
        </w:rPr>
        <w:t xml:space="preserve"> Payment of dues may be deductible</w:t>
      </w:r>
      <w:r w:rsidR="005C7A40" w:rsidRPr="004024E0">
        <w:rPr>
          <w:rFonts w:cs="HelveticaLTStd-Roman"/>
        </w:rPr>
        <w:t xml:space="preserve"> </w:t>
      </w:r>
      <w:r w:rsidRPr="004024E0">
        <w:rPr>
          <w:rFonts w:cs="HelveticaLTStd-Roman"/>
        </w:rPr>
        <w:t>as a business expense, but is not deductible as a charitable contribution for Federal income tax purposes.</w:t>
      </w:r>
      <w:r w:rsidR="005C7A40" w:rsidRPr="004024E0">
        <w:rPr>
          <w:rFonts w:cs="HelveticaLTStd-Roman"/>
        </w:rPr>
        <w:t xml:space="preserve"> </w:t>
      </w:r>
      <w:r w:rsidRPr="004024E0">
        <w:rPr>
          <w:rFonts w:cs="HelveticaLTStd-Roman"/>
        </w:rPr>
        <w:t>Consult your tax advisor.</w:t>
      </w:r>
    </w:p>
    <w:p w14:paraId="1D5BADF2" w14:textId="77777777" w:rsidR="00C45816" w:rsidRPr="004024E0" w:rsidRDefault="00C45816" w:rsidP="004024E0">
      <w:pPr>
        <w:pStyle w:val="ListParagraph"/>
        <w:numPr>
          <w:ilvl w:val="1"/>
          <w:numId w:val="1"/>
        </w:numPr>
        <w:autoSpaceDE w:val="0"/>
        <w:autoSpaceDN w:val="0"/>
        <w:adjustRightInd w:val="0"/>
        <w:spacing w:after="0" w:line="240" w:lineRule="auto"/>
        <w:rPr>
          <w:rFonts w:cs="HelveticaLTStd-Roman"/>
        </w:rPr>
      </w:pPr>
      <w:r w:rsidRPr="004024E0">
        <w:rPr>
          <w:rFonts w:cs="HelveticaLTStd-Roman"/>
        </w:rPr>
        <w:t>4% of annual membership dues are used for lobbying activity and are not tax deductible</w:t>
      </w:r>
    </w:p>
    <w:p w14:paraId="612CDFD3" w14:textId="77777777" w:rsidR="0017674B" w:rsidRPr="004024E0" w:rsidRDefault="00C45816" w:rsidP="004024E0">
      <w:pPr>
        <w:pStyle w:val="ListParagraph"/>
        <w:numPr>
          <w:ilvl w:val="0"/>
          <w:numId w:val="1"/>
        </w:numPr>
        <w:rPr>
          <w:rFonts w:cs="HelveticaLTStd-Roman"/>
        </w:rPr>
      </w:pPr>
      <w:r w:rsidRPr="004024E0">
        <w:rPr>
          <w:rFonts w:cs="HelveticaLTStd-Roman"/>
        </w:rPr>
        <w:t>FELLOWSHIP IS SUBJECT TO TERMINATION IF DUES ARE OUTSTANDING FOR ONE OR MORE YEARS</w:t>
      </w:r>
    </w:p>
    <w:p w14:paraId="1193835D" w14:textId="77777777" w:rsidR="00C45816" w:rsidRPr="004024E0" w:rsidRDefault="00C45816" w:rsidP="00C45816">
      <w:pPr>
        <w:autoSpaceDE w:val="0"/>
        <w:autoSpaceDN w:val="0"/>
        <w:adjustRightInd w:val="0"/>
        <w:spacing w:after="0" w:line="240" w:lineRule="auto"/>
        <w:rPr>
          <w:rFonts w:cs="AGaramondPro-Regular"/>
        </w:rPr>
      </w:pPr>
      <w:r w:rsidRPr="004024E0">
        <w:rPr>
          <w:rFonts w:cs="AGaramondPro-Regular"/>
        </w:rPr>
        <w:t xml:space="preserve">Are you wondering why your dues payment should be made payable to the </w:t>
      </w:r>
      <w:r w:rsidRPr="004024E0">
        <w:rPr>
          <w:rFonts w:cs="AGaramondPro-Bold"/>
          <w:b/>
          <w:bCs/>
        </w:rPr>
        <w:t xml:space="preserve">American College of Surgeons Professional Association (ACSPA) </w:t>
      </w:r>
      <w:r w:rsidRPr="004024E0">
        <w:rPr>
          <w:rFonts w:cs="AGaramondPro-Regular"/>
        </w:rPr>
        <w:t>rather than the American College of Surgeons? ACSPA, the College’s 501(c</w:t>
      </w:r>
      <w:r w:rsidR="004024E0" w:rsidRPr="004024E0">
        <w:rPr>
          <w:rFonts w:cs="AGaramondPro-Regular"/>
        </w:rPr>
        <w:t>) (</w:t>
      </w:r>
      <w:r w:rsidRPr="004024E0">
        <w:rPr>
          <w:rFonts w:cs="AGaramondPro-Regular"/>
        </w:rPr>
        <w:t xml:space="preserve">6) tax-exempt affiliate, was created in 2001 to provide more flexibility so that the College can offer a broader range of activities and services to benefit the surgical profession and its patients, including an expanded legislative action program. The establishment of this corporation requires that dues be paid to ACSPA, which, in turn, finances the activities of the College. Further information about ACSPA and its relationship to the College can be viewed on the ACSPA website at </w:t>
      </w:r>
      <w:hyperlink r:id="rId5" w:history="1">
        <w:r w:rsidRPr="004024E0">
          <w:rPr>
            <w:rStyle w:val="Hyperlink"/>
            <w:rFonts w:cs="AGaramondPro-BoldItalic"/>
            <w:b/>
            <w:bCs/>
            <w:i/>
            <w:iCs/>
          </w:rPr>
          <w:t>www.facs.org/advocacy/participate/acspa/about</w:t>
        </w:r>
      </w:hyperlink>
      <w:r w:rsidRPr="004024E0">
        <w:rPr>
          <w:rFonts w:cs="AGaramondPro-Regular"/>
        </w:rPr>
        <w:t>.</w:t>
      </w:r>
    </w:p>
    <w:p w14:paraId="632334DD" w14:textId="77777777" w:rsidR="00C45816" w:rsidRPr="004024E0" w:rsidRDefault="00C45816" w:rsidP="00C45816">
      <w:pPr>
        <w:autoSpaceDE w:val="0"/>
        <w:autoSpaceDN w:val="0"/>
        <w:adjustRightInd w:val="0"/>
        <w:spacing w:after="0" w:line="240" w:lineRule="auto"/>
        <w:rPr>
          <w:rFonts w:cs="AGaramondPro-Regular"/>
        </w:rPr>
      </w:pPr>
    </w:p>
    <w:sectPr w:rsidR="00C45816" w:rsidRPr="00402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LTStd-Bold">
    <w:altName w:val="Arial"/>
    <w:panose1 w:val="00000000000000000000"/>
    <w:charset w:val="00"/>
    <w:family w:val="swiss"/>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72DC"/>
    <w:multiLevelType w:val="hybridMultilevel"/>
    <w:tmpl w:val="5D029BE0"/>
    <w:lvl w:ilvl="0" w:tplc="4844CAE6">
      <w:start w:val="1"/>
      <w:numFmt w:val="upperRoman"/>
      <w:lvlText w:val="%1."/>
      <w:lvlJc w:val="left"/>
      <w:pPr>
        <w:ind w:left="1080" w:hanging="720"/>
      </w:pPr>
      <w:rPr>
        <w:rFonts w:hint="default"/>
      </w:rPr>
    </w:lvl>
    <w:lvl w:ilvl="1" w:tplc="50C880B8">
      <w:start w:val="1"/>
      <w:numFmt w:val="upperLetter"/>
      <w:lvlText w:val="%2."/>
      <w:lvlJc w:val="left"/>
      <w:pPr>
        <w:ind w:left="1440" w:hanging="360"/>
      </w:pPr>
      <w:rPr>
        <w:rFonts w:hint="default"/>
      </w:rPr>
    </w:lvl>
    <w:lvl w:ilvl="2" w:tplc="53A2D8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A1F4E"/>
    <w:multiLevelType w:val="hybridMultilevel"/>
    <w:tmpl w:val="31DAD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76867"/>
    <w:multiLevelType w:val="multilevel"/>
    <w:tmpl w:val="FB78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45756"/>
    <w:multiLevelType w:val="hybridMultilevel"/>
    <w:tmpl w:val="680620E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510921741">
    <w:abstractNumId w:val="1"/>
  </w:num>
  <w:num w:numId="2" w16cid:durableId="1844659368">
    <w:abstractNumId w:val="0"/>
  </w:num>
  <w:num w:numId="3" w16cid:durableId="1134984914">
    <w:abstractNumId w:val="2"/>
  </w:num>
  <w:num w:numId="4" w16cid:durableId="945388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816"/>
    <w:rsid w:val="0001337D"/>
    <w:rsid w:val="000D6E37"/>
    <w:rsid w:val="0017674B"/>
    <w:rsid w:val="00196610"/>
    <w:rsid w:val="00294238"/>
    <w:rsid w:val="0037464F"/>
    <w:rsid w:val="004024E0"/>
    <w:rsid w:val="004248BA"/>
    <w:rsid w:val="005175DF"/>
    <w:rsid w:val="005C7A40"/>
    <w:rsid w:val="005D35E0"/>
    <w:rsid w:val="006144BC"/>
    <w:rsid w:val="006D4F4B"/>
    <w:rsid w:val="007B385C"/>
    <w:rsid w:val="00863E64"/>
    <w:rsid w:val="00A91089"/>
    <w:rsid w:val="00BF6CA9"/>
    <w:rsid w:val="00C45816"/>
    <w:rsid w:val="00C55047"/>
    <w:rsid w:val="00E01959"/>
    <w:rsid w:val="00F6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FA59"/>
  <w15:docId w15:val="{C0F2E703-D2D8-45A0-871D-DA7B99F0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16"/>
    <w:rPr>
      <w:rFonts w:ascii="Tahoma" w:hAnsi="Tahoma" w:cs="Tahoma"/>
      <w:sz w:val="16"/>
      <w:szCs w:val="16"/>
    </w:rPr>
  </w:style>
  <w:style w:type="character" w:styleId="Hyperlink">
    <w:name w:val="Hyperlink"/>
    <w:basedOn w:val="DefaultParagraphFont"/>
    <w:uiPriority w:val="99"/>
    <w:unhideWhenUsed/>
    <w:rsid w:val="00C45816"/>
    <w:rPr>
      <w:color w:val="0000FF" w:themeColor="hyperlink"/>
      <w:u w:val="single"/>
    </w:rPr>
  </w:style>
  <w:style w:type="paragraph" w:styleId="ListParagraph">
    <w:name w:val="List Paragraph"/>
    <w:basedOn w:val="Normal"/>
    <w:uiPriority w:val="34"/>
    <w:qFormat/>
    <w:rsid w:val="004024E0"/>
    <w:pPr>
      <w:ind w:left="720"/>
      <w:contextualSpacing/>
    </w:pPr>
  </w:style>
  <w:style w:type="character" w:styleId="CommentReference">
    <w:name w:val="annotation reference"/>
    <w:basedOn w:val="DefaultParagraphFont"/>
    <w:uiPriority w:val="99"/>
    <w:semiHidden/>
    <w:unhideWhenUsed/>
    <w:rsid w:val="00C55047"/>
    <w:rPr>
      <w:sz w:val="16"/>
      <w:szCs w:val="16"/>
    </w:rPr>
  </w:style>
  <w:style w:type="paragraph" w:styleId="CommentText">
    <w:name w:val="annotation text"/>
    <w:basedOn w:val="Normal"/>
    <w:link w:val="CommentTextChar"/>
    <w:uiPriority w:val="99"/>
    <w:semiHidden/>
    <w:unhideWhenUsed/>
    <w:rsid w:val="00C55047"/>
    <w:pPr>
      <w:spacing w:line="240" w:lineRule="auto"/>
    </w:pPr>
    <w:rPr>
      <w:sz w:val="20"/>
      <w:szCs w:val="20"/>
    </w:rPr>
  </w:style>
  <w:style w:type="character" w:customStyle="1" w:styleId="CommentTextChar">
    <w:name w:val="Comment Text Char"/>
    <w:basedOn w:val="DefaultParagraphFont"/>
    <w:link w:val="CommentText"/>
    <w:uiPriority w:val="99"/>
    <w:semiHidden/>
    <w:rsid w:val="00C55047"/>
    <w:rPr>
      <w:sz w:val="20"/>
      <w:szCs w:val="20"/>
    </w:rPr>
  </w:style>
  <w:style w:type="paragraph" w:styleId="CommentSubject">
    <w:name w:val="annotation subject"/>
    <w:basedOn w:val="CommentText"/>
    <w:next w:val="CommentText"/>
    <w:link w:val="CommentSubjectChar"/>
    <w:uiPriority w:val="99"/>
    <w:semiHidden/>
    <w:unhideWhenUsed/>
    <w:rsid w:val="00C55047"/>
    <w:rPr>
      <w:b/>
      <w:bCs/>
    </w:rPr>
  </w:style>
  <w:style w:type="character" w:customStyle="1" w:styleId="CommentSubjectChar">
    <w:name w:val="Comment Subject Char"/>
    <w:basedOn w:val="CommentTextChar"/>
    <w:link w:val="CommentSubject"/>
    <w:uiPriority w:val="99"/>
    <w:semiHidden/>
    <w:rsid w:val="00C55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s.org/advocacy/participate/acspa/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Chou</dc:creator>
  <cp:lastModifiedBy>Mark Chou</cp:lastModifiedBy>
  <cp:revision>3</cp:revision>
  <cp:lastPrinted>2015-07-31T17:25:00Z</cp:lastPrinted>
  <dcterms:created xsi:type="dcterms:W3CDTF">2023-11-10T18:02:00Z</dcterms:created>
  <dcterms:modified xsi:type="dcterms:W3CDTF">2023-11-10T18:04:00Z</dcterms:modified>
</cp:coreProperties>
</file>