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20"/>
        </w:rPr>
        <w:t>National</w:t>
      </w:r>
      <w:r>
        <w:rPr>
          <w:color w:val="231F20"/>
          <w:spacing w:val="15"/>
        </w:rPr>
        <w:t> </w:t>
      </w:r>
      <w:r>
        <w:rPr>
          <w:color w:val="231F20"/>
        </w:rPr>
        <w:t>Guideline</w:t>
      </w:r>
      <w:r>
        <w:rPr>
          <w:color w:val="231F20"/>
          <w:spacing w:val="15"/>
        </w:rPr>
        <w:t> </w:t>
      </w:r>
      <w:r>
        <w:rPr>
          <w:color w:val="231F20"/>
        </w:rPr>
        <w:t>for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Field</w:t>
      </w:r>
      <w:r>
        <w:rPr>
          <w:color w:val="231F20"/>
          <w:spacing w:val="16"/>
        </w:rPr>
        <w:t> </w:t>
      </w:r>
      <w:r>
        <w:rPr>
          <w:color w:val="231F20"/>
        </w:rPr>
        <w:t>Triage</w:t>
      </w:r>
      <w:r>
        <w:rPr>
          <w:color w:val="231F20"/>
          <w:spacing w:val="15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Injured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Patients</w:t>
      </w:r>
    </w:p>
    <w:p>
      <w:pPr>
        <w:spacing w:line="363" w:lineRule="exact" w:before="355"/>
        <w:ind w:left="394" w:right="411" w:firstLine="0"/>
        <w:jc w:val="center"/>
        <w:rPr>
          <w:b/>
          <w:i/>
          <w:sz w:val="30"/>
        </w:rPr>
      </w:pPr>
      <w:r>
        <w:rPr>
          <w:b/>
          <w:i/>
          <w:color w:val="D71920"/>
          <w:w w:val="105"/>
          <w:sz w:val="30"/>
        </w:rPr>
        <w:t>RED</w:t>
      </w:r>
      <w:r>
        <w:rPr>
          <w:b/>
          <w:i/>
          <w:color w:val="D71920"/>
          <w:spacing w:val="-13"/>
          <w:w w:val="105"/>
          <w:sz w:val="30"/>
        </w:rPr>
        <w:t> </w:t>
      </w:r>
      <w:r>
        <w:rPr>
          <w:b/>
          <w:i/>
          <w:color w:val="D71920"/>
          <w:spacing w:val="-2"/>
          <w:w w:val="105"/>
          <w:sz w:val="30"/>
        </w:rPr>
        <w:t>CRITERIA</w:t>
      </w:r>
    </w:p>
    <w:p>
      <w:pPr>
        <w:spacing w:line="363" w:lineRule="exact" w:before="0"/>
        <w:ind w:left="393" w:right="411" w:firstLine="0"/>
        <w:jc w:val="center"/>
        <w:rPr>
          <w:b/>
          <w:i/>
          <w:sz w:val="30"/>
        </w:rPr>
      </w:pPr>
      <w:r>
        <w:rPr>
          <w:b/>
          <w:i/>
          <w:color w:val="231F20"/>
          <w:sz w:val="30"/>
        </w:rPr>
        <w:t>High</w:t>
      </w:r>
      <w:r>
        <w:rPr>
          <w:b/>
          <w:i/>
          <w:color w:val="231F20"/>
          <w:spacing w:val="1"/>
          <w:sz w:val="30"/>
        </w:rPr>
        <w:t> </w:t>
      </w:r>
      <w:r>
        <w:rPr>
          <w:b/>
          <w:i/>
          <w:color w:val="231F20"/>
          <w:sz w:val="30"/>
        </w:rPr>
        <w:t>Risk</w:t>
      </w:r>
      <w:r>
        <w:rPr>
          <w:b/>
          <w:i/>
          <w:color w:val="231F20"/>
          <w:spacing w:val="2"/>
          <w:sz w:val="30"/>
        </w:rPr>
        <w:t> </w:t>
      </w:r>
      <w:r>
        <w:rPr>
          <w:b/>
          <w:i/>
          <w:color w:val="231F20"/>
          <w:sz w:val="30"/>
        </w:rPr>
        <w:t>for</w:t>
      </w:r>
      <w:r>
        <w:rPr>
          <w:b/>
          <w:i/>
          <w:color w:val="231F20"/>
          <w:spacing w:val="1"/>
          <w:sz w:val="30"/>
        </w:rPr>
        <w:t> </w:t>
      </w:r>
      <w:r>
        <w:rPr>
          <w:b/>
          <w:i/>
          <w:color w:val="231F20"/>
          <w:sz w:val="30"/>
        </w:rPr>
        <w:t>Serious</w:t>
      </w:r>
      <w:r>
        <w:rPr>
          <w:b/>
          <w:i/>
          <w:color w:val="231F20"/>
          <w:spacing w:val="2"/>
          <w:sz w:val="30"/>
        </w:rPr>
        <w:t> </w:t>
      </w:r>
      <w:r>
        <w:rPr>
          <w:b/>
          <w:i/>
          <w:color w:val="231F20"/>
          <w:spacing w:val="-2"/>
          <w:sz w:val="30"/>
        </w:rPr>
        <w:t>Injury</w:t>
      </w:r>
    </w:p>
    <w:p>
      <w:pPr>
        <w:pStyle w:val="BodyText"/>
        <w:spacing w:before="5"/>
        <w:rPr>
          <w:b/>
          <w:i/>
          <w:sz w:val="5"/>
        </w:rPr>
      </w:pPr>
      <w:r>
        <w:rPr/>
        <w:pict>
          <v:group style="position:absolute;margin-left:9.36pt;margin-top:4.526094pt;width:289.25pt;height:262.4pt;mso-position-horizontal-relative:page;mso-position-vertical-relative:paragraph;z-index:-15728640;mso-wrap-distance-left:0;mso-wrap-distance-right:0" id="docshapegroup1" coordorigin="187,91" coordsize="5785,5248">
            <v:rect style="position:absolute;left:197;top:100;width:5765;height:5228" id="docshape2" filled="false" stroked="true" strokeweight="1pt" strokecolor="#d7192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07;top:777;width:5745;height:4541" type="#_x0000_t202" id="docshape3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376" w:val="left" w:leader="none"/>
                      </w:tabs>
                      <w:spacing w:line="235" w:lineRule="auto" w:before="191"/>
                      <w:ind w:left="376" w:right="1733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Penetrating</w:t>
                    </w:r>
                    <w:r>
                      <w:rPr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injuries</w:t>
                    </w:r>
                    <w:r>
                      <w:rPr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to</w:t>
                    </w:r>
                    <w:r>
                      <w:rPr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head,</w:t>
                    </w:r>
                    <w:r>
                      <w:rPr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neck,</w:t>
                    </w:r>
                    <w:r>
                      <w:rPr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torso,</w:t>
                    </w:r>
                    <w:r>
                      <w:rPr>
                        <w:color w:val="231F20"/>
                        <w:sz w:val="22"/>
                      </w:rPr>
                      <w:t> and proximal extremities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76" w:val="left" w:leader="none"/>
                      </w:tabs>
                      <w:spacing w:before="153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Skull</w:t>
                    </w:r>
                    <w:r>
                      <w:rPr>
                        <w:color w:val="231F20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deformity,</w:t>
                    </w:r>
                    <w:r>
                      <w:rPr>
                        <w:color w:val="231F20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suspected</w:t>
                    </w:r>
                    <w:r>
                      <w:rPr>
                        <w:color w:val="231F20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skull</w:t>
                    </w:r>
                    <w:r>
                      <w:rPr>
                        <w:color w:val="231F20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fracture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76" w:val="left" w:leader="none"/>
                      </w:tabs>
                      <w:spacing w:before="152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Suspected</w:t>
                    </w:r>
                    <w:r>
                      <w:rPr>
                        <w:color w:val="231F20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spinal</w:t>
                    </w:r>
                    <w:r>
                      <w:rPr>
                        <w:color w:val="231F20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injury</w:t>
                    </w:r>
                    <w:r>
                      <w:rPr>
                        <w:color w:val="231F20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with</w:t>
                    </w:r>
                    <w:r>
                      <w:rPr>
                        <w:color w:val="231F20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new</w:t>
                    </w:r>
                    <w:r>
                      <w:rPr>
                        <w:color w:val="231F20"/>
                        <w:spacing w:val="57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motor</w:t>
                    </w:r>
                    <w:r>
                      <w:rPr>
                        <w:color w:val="231F20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or</w:t>
                    </w:r>
                    <w:r>
                      <w:rPr>
                        <w:color w:val="231F20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sensory</w:t>
                    </w:r>
                    <w:r>
                      <w:rPr>
                        <w:color w:val="231F20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22"/>
                      </w:rPr>
                      <w:t>loss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76" w:val="left" w:leader="none"/>
                      </w:tabs>
                      <w:spacing w:before="151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Chest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wall</w:t>
                    </w:r>
                    <w:r>
                      <w:rPr>
                        <w:color w:val="231F20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instability,</w:t>
                    </w:r>
                    <w:r>
                      <w:rPr>
                        <w:color w:val="231F20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deformity,</w:t>
                    </w:r>
                    <w:r>
                      <w:rPr>
                        <w:color w:val="231F20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or</w:t>
                    </w:r>
                    <w:r>
                      <w:rPr>
                        <w:color w:val="231F20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suspected</w:t>
                    </w:r>
                    <w:r>
                      <w:rPr>
                        <w:color w:val="231F20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flail</w:t>
                    </w:r>
                    <w:r>
                      <w:rPr>
                        <w:color w:val="231F20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chest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76" w:val="left" w:leader="none"/>
                      </w:tabs>
                      <w:spacing w:before="152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Suspected</w:t>
                    </w:r>
                    <w:r>
                      <w:rPr>
                        <w:color w:val="231F20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pelvic</w:t>
                    </w:r>
                    <w:r>
                      <w:rPr>
                        <w:color w:val="231F20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fracture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76" w:val="left" w:leader="none"/>
                      </w:tabs>
                      <w:spacing w:before="151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Suspected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fracture of two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or more proximal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long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bones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76" w:val="left" w:leader="none"/>
                      </w:tabs>
                      <w:spacing w:before="151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Crushed,</w:t>
                    </w:r>
                    <w:r>
                      <w:rPr>
                        <w:color w:val="231F20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degloved,</w:t>
                    </w:r>
                    <w:r>
                      <w:rPr>
                        <w:color w:val="231F20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mangled,</w:t>
                    </w:r>
                    <w:r>
                      <w:rPr>
                        <w:color w:val="231F20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or</w:t>
                    </w:r>
                    <w:r>
                      <w:rPr>
                        <w:color w:val="231F20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pulseless</w:t>
                    </w:r>
                    <w:r>
                      <w:rPr>
                        <w:color w:val="231F20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extremity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76" w:val="left" w:leader="none"/>
                      </w:tabs>
                      <w:spacing w:before="152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Amputation</w:t>
                    </w:r>
                    <w:r>
                      <w:rPr>
                        <w:color w:val="231F20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proximal</w:t>
                    </w:r>
                    <w:r>
                      <w:rPr>
                        <w:color w:val="231F20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to</w:t>
                    </w:r>
                    <w:r>
                      <w:rPr>
                        <w:color w:val="231F20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wrist</w:t>
                    </w:r>
                    <w:r>
                      <w:rPr>
                        <w:color w:val="231F20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or</w:t>
                    </w:r>
                    <w:r>
                      <w:rPr>
                        <w:color w:val="231F20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ankle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76" w:val="left" w:leader="none"/>
                      </w:tabs>
                      <w:spacing w:line="235" w:lineRule="auto" w:before="156"/>
                      <w:ind w:left="376" w:right="26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Active bleeding requiring a tourniquet or wound packing with continuous pressure</w:t>
                    </w:r>
                  </w:p>
                </w:txbxContent>
              </v:textbox>
              <w10:wrap type="none"/>
            </v:shape>
            <v:shape style="position:absolute;left:207;top:100;width:5745;height:677" type="#_x0000_t202" id="docshape4" filled="true" fillcolor="#d71920" stroked="false">
              <v:textbox inset="0,0,0,0">
                <w:txbxContent>
                  <w:p>
                    <w:pPr>
                      <w:spacing w:before="161"/>
                      <w:ind w:left="2086" w:right="2086" w:firstLine="0"/>
                      <w:jc w:val="center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Injury</w:t>
                    </w:r>
                    <w:r>
                      <w:rPr>
                        <w:b/>
                        <w:color w:val="FFFFFF"/>
                        <w:spacing w:val="-14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w w:val="105"/>
                        <w:sz w:val="24"/>
                      </w:rPr>
                      <w:t>Patterns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313.920013pt;margin-top:4.526094pt;width:289.25pt;height:262.4pt;mso-position-horizontal-relative:page;mso-position-vertical-relative:paragraph;z-index:-15728128;mso-wrap-distance-left:0;mso-wrap-distance-right:0" id="docshapegroup5" coordorigin="6278,91" coordsize="5785,5248">
            <v:rect style="position:absolute;left:6288;top:100;width:5765;height:5228" id="docshape6" filled="false" stroked="true" strokeweight="1pt" strokecolor="#d71920">
              <v:stroke dashstyle="solid"/>
            </v:rect>
            <v:shape style="position:absolute;left:6298;top:777;width:5745;height:4541" type="#_x0000_t202" id="docshape7" filled="false" stroked="false">
              <v:textbox inset="0,0,0,0">
                <w:txbxContent>
                  <w:p>
                    <w:pPr>
                      <w:spacing w:line="266" w:lineRule="exact" w:before="187"/>
                      <w:ind w:left="19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10"/>
                        <w:sz w:val="22"/>
                      </w:rPr>
                      <w:t>All</w:t>
                    </w:r>
                    <w:r>
                      <w:rPr>
                        <w:color w:val="231F20"/>
                        <w:spacing w:val="3"/>
                        <w:w w:val="110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  <w:sz w:val="22"/>
                      </w:rPr>
                      <w:t>Patients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76" w:val="left" w:leader="none"/>
                      </w:tabs>
                      <w:spacing w:line="264" w:lineRule="exact" w:before="0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Unable</w:t>
                    </w:r>
                    <w:r>
                      <w:rPr>
                        <w:color w:val="231F20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to</w:t>
                    </w:r>
                    <w:r>
                      <w:rPr>
                        <w:color w:val="231F20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follow</w:t>
                    </w:r>
                    <w:r>
                      <w:rPr>
                        <w:color w:val="231F20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commands</w:t>
                    </w:r>
                    <w:r>
                      <w:rPr>
                        <w:color w:val="231F20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(motor</w:t>
                    </w:r>
                    <w:r>
                      <w:rPr>
                        <w:color w:val="231F20"/>
                        <w:spacing w:val="-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GCS</w:t>
                    </w:r>
                    <w:r>
                      <w:rPr>
                        <w:color w:val="231F20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&lt;</w:t>
                    </w:r>
                    <w:r>
                      <w:rPr>
                        <w:color w:val="231F20"/>
                        <w:spacing w:val="-5"/>
                        <w:w w:val="105"/>
                        <w:sz w:val="22"/>
                      </w:rPr>
                      <w:t> 6)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76" w:val="left" w:leader="none"/>
                      </w:tabs>
                      <w:spacing w:line="264" w:lineRule="exact" w:before="0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RR</w:t>
                    </w:r>
                    <w:r>
                      <w:rPr>
                        <w:color w:val="231F20"/>
                        <w:spacing w:val="-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&lt;</w:t>
                    </w:r>
                    <w:r>
                      <w:rPr>
                        <w:color w:val="231F20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10</w:t>
                    </w:r>
                    <w:r>
                      <w:rPr>
                        <w:color w:val="231F20"/>
                        <w:spacing w:val="-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or</w:t>
                    </w:r>
                    <w:r>
                      <w:rPr>
                        <w:color w:val="231F20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&gt;</w:t>
                    </w:r>
                    <w:r>
                      <w:rPr>
                        <w:color w:val="231F20"/>
                        <w:spacing w:val="-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29</w:t>
                    </w:r>
                    <w:r>
                      <w:rPr>
                        <w:color w:val="231F20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breaths/min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76" w:val="left" w:leader="none"/>
                      </w:tabs>
                      <w:spacing w:line="264" w:lineRule="exact" w:before="0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Respiratory distress</w:t>
                    </w:r>
                    <w:r>
                      <w:rPr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or</w:t>
                    </w:r>
                    <w:r>
                      <w:rPr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need</w:t>
                    </w:r>
                    <w:r>
                      <w:rPr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for</w:t>
                    </w:r>
                    <w:r>
                      <w:rPr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respiratory</w:t>
                    </w:r>
                    <w:r>
                      <w:rPr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support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76" w:val="left" w:leader="none"/>
                      </w:tabs>
                      <w:spacing w:line="266" w:lineRule="exact" w:before="0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Room-air</w:t>
                    </w:r>
                    <w:r>
                      <w:rPr>
                        <w:color w:val="231F20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pulse</w:t>
                    </w:r>
                    <w:r>
                      <w:rPr>
                        <w:color w:val="231F20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oximetry</w:t>
                    </w:r>
                    <w:r>
                      <w:rPr>
                        <w:color w:val="231F20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&lt;</w:t>
                    </w:r>
                    <w:r>
                      <w:rPr>
                        <w:color w:val="231F20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22"/>
                      </w:rPr>
                      <w:t>90%</w:t>
                    </w:r>
                  </w:p>
                  <w:p>
                    <w:pPr>
                      <w:spacing w:line="240" w:lineRule="auto" w:before="3"/>
                      <w:rPr>
                        <w:sz w:val="21"/>
                      </w:rPr>
                    </w:pPr>
                  </w:p>
                  <w:p>
                    <w:pPr>
                      <w:spacing w:line="266" w:lineRule="exact" w:before="0"/>
                      <w:ind w:left="19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10"/>
                        <w:sz w:val="22"/>
                      </w:rPr>
                      <w:t>Age</w:t>
                    </w:r>
                    <w:r>
                      <w:rPr>
                        <w:color w:val="231F20"/>
                        <w:spacing w:val="-11"/>
                        <w:w w:val="110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10"/>
                        <w:sz w:val="22"/>
                      </w:rPr>
                      <w:t>0–9</w:t>
                    </w:r>
                    <w:r>
                      <w:rPr>
                        <w:color w:val="231F20"/>
                        <w:spacing w:val="-11"/>
                        <w:w w:val="110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  <w:sz w:val="22"/>
                      </w:rPr>
                      <w:t>years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76" w:val="left" w:leader="none"/>
                      </w:tabs>
                      <w:spacing w:line="266" w:lineRule="exact" w:before="0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SBP</w:t>
                    </w:r>
                    <w:r>
                      <w:rPr>
                        <w:color w:val="231F20"/>
                        <w:spacing w:val="-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&lt; 70mm Hg +</w:t>
                    </w:r>
                    <w:r>
                      <w:rPr>
                        <w:color w:val="231F20"/>
                        <w:spacing w:val="-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(2 x age in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years)</w:t>
                    </w:r>
                  </w:p>
                  <w:p>
                    <w:pPr>
                      <w:spacing w:line="240" w:lineRule="auto" w:before="3"/>
                      <w:rPr>
                        <w:sz w:val="21"/>
                      </w:rPr>
                    </w:pPr>
                  </w:p>
                  <w:p>
                    <w:pPr>
                      <w:spacing w:line="266" w:lineRule="exact" w:before="0"/>
                      <w:ind w:left="24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Age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10–64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 years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76" w:val="left" w:leader="none"/>
                      </w:tabs>
                      <w:spacing w:line="264" w:lineRule="exact" w:before="0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SBP</w:t>
                    </w:r>
                    <w:r>
                      <w:rPr>
                        <w:color w:val="231F20"/>
                        <w:spacing w:val="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&lt;</w:t>
                    </w:r>
                    <w:r>
                      <w:rPr>
                        <w:color w:val="231F20"/>
                        <w:spacing w:val="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90</w:t>
                    </w:r>
                    <w:r>
                      <w:rPr>
                        <w:color w:val="231F20"/>
                        <w:spacing w:val="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mmHg</w:t>
                    </w:r>
                    <w:r>
                      <w:rPr>
                        <w:color w:val="231F20"/>
                        <w:spacing w:val="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105"/>
                        <w:sz w:val="22"/>
                      </w:rPr>
                      <w:t>or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76" w:val="left" w:leader="none"/>
                      </w:tabs>
                      <w:spacing w:line="266" w:lineRule="exact" w:before="0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HR</w:t>
                    </w:r>
                    <w:r>
                      <w:rPr>
                        <w:color w:val="231F20"/>
                        <w:spacing w:val="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&gt;</w:t>
                    </w:r>
                    <w:r>
                      <w:rPr>
                        <w:color w:val="231F20"/>
                        <w:spacing w:val="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105"/>
                        <w:sz w:val="22"/>
                      </w:rPr>
                      <w:t>SBP</w:t>
                    </w:r>
                  </w:p>
                  <w:p>
                    <w:pPr>
                      <w:spacing w:line="278" w:lineRule="exact" w:before="248"/>
                      <w:ind w:left="19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Age </w:t>
                    </w:r>
                    <w:r>
                      <w:rPr>
                        <w:rFonts w:ascii="Symbol" w:hAnsi="Symbol"/>
                        <w:color w:val="231F20"/>
                        <w:w w:val="105"/>
                        <w:sz w:val="22"/>
                      </w:rPr>
                      <w:t>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65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years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76" w:val="left" w:leader="none"/>
                      </w:tabs>
                      <w:spacing w:line="264" w:lineRule="exact" w:before="0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SBP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&lt;</w:t>
                    </w:r>
                    <w:r>
                      <w:rPr>
                        <w:color w:val="231F20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110</w:t>
                    </w:r>
                    <w:r>
                      <w:rPr>
                        <w:color w:val="231F20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mmHg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22"/>
                      </w:rPr>
                      <w:t>or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76" w:val="left" w:leader="none"/>
                      </w:tabs>
                      <w:spacing w:line="266" w:lineRule="exact" w:before="0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HR</w:t>
                    </w:r>
                    <w:r>
                      <w:rPr>
                        <w:color w:val="231F20"/>
                        <w:spacing w:val="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&gt;</w:t>
                    </w:r>
                    <w:r>
                      <w:rPr>
                        <w:color w:val="231F20"/>
                        <w:spacing w:val="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105"/>
                        <w:sz w:val="22"/>
                      </w:rPr>
                      <w:t>SBP</w:t>
                    </w:r>
                  </w:p>
                </w:txbxContent>
              </v:textbox>
              <w10:wrap type="none"/>
            </v:shape>
            <v:shape style="position:absolute;left:6298;top:100;width:5745;height:677" type="#_x0000_t202" id="docshape8" filled="true" fillcolor="#d71920" stroked="false">
              <v:textbox inset="0,0,0,0">
                <w:txbxContent>
                  <w:p>
                    <w:pPr>
                      <w:spacing w:before="161"/>
                      <w:ind w:left="1461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Mental</w:t>
                    </w:r>
                    <w:r>
                      <w:rPr>
                        <w:b/>
                        <w:color w:val="FFFFFF"/>
                        <w:spacing w:val="-14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Status</w:t>
                    </w:r>
                    <w:r>
                      <w:rPr>
                        <w:b/>
                        <w:color w:val="FFFFFF"/>
                        <w:spacing w:val="-13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&amp;</w:t>
                    </w:r>
                    <w:r>
                      <w:rPr>
                        <w:b/>
                        <w:color w:val="FFFFFF"/>
                        <w:spacing w:val="-14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Vital</w:t>
                    </w:r>
                    <w:r>
                      <w:rPr>
                        <w:b/>
                        <w:color w:val="FFFFFF"/>
                        <w:spacing w:val="-13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w w:val="105"/>
                        <w:sz w:val="24"/>
                      </w:rPr>
                      <w:t>Signs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line="235" w:lineRule="auto" w:before="70"/>
        <w:ind w:left="403" w:right="411"/>
        <w:jc w:val="center"/>
      </w:pPr>
      <w:r>
        <w:rPr>
          <w:i/>
          <w:color w:val="231F20"/>
        </w:rPr>
        <w:t>Patients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meeting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any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one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above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RED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criteria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should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be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transported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to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highest-level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trauma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center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available</w:t>
      </w:r>
      <w:r>
        <w:rPr>
          <w:color w:val="231F20"/>
        </w:rPr>
        <w:t> within the geographic constraints of the regional trauma system</w:t>
      </w:r>
    </w:p>
    <w:p>
      <w:pPr>
        <w:pStyle w:val="BodyText"/>
        <w:rPr>
          <w:i/>
          <w:sz w:val="30"/>
        </w:rPr>
      </w:pPr>
    </w:p>
    <w:p>
      <w:pPr>
        <w:spacing w:line="363" w:lineRule="exact" w:before="0"/>
        <w:ind w:left="393" w:right="411" w:firstLine="0"/>
        <w:jc w:val="center"/>
        <w:rPr>
          <w:b/>
          <w:i/>
          <w:sz w:val="30"/>
        </w:rPr>
      </w:pPr>
      <w:r>
        <w:rPr>
          <w:b/>
          <w:i/>
          <w:color w:val="F5D700"/>
          <w:w w:val="105"/>
          <w:sz w:val="30"/>
        </w:rPr>
        <w:t>YELLOW</w:t>
      </w:r>
      <w:r>
        <w:rPr>
          <w:b/>
          <w:i/>
          <w:color w:val="F5D700"/>
          <w:spacing w:val="9"/>
          <w:w w:val="110"/>
          <w:sz w:val="30"/>
        </w:rPr>
        <w:t> </w:t>
      </w:r>
      <w:r>
        <w:rPr>
          <w:b/>
          <w:i/>
          <w:color w:val="F5D700"/>
          <w:spacing w:val="-2"/>
          <w:w w:val="110"/>
          <w:sz w:val="30"/>
        </w:rPr>
        <w:t>CRITERIA</w:t>
      </w:r>
    </w:p>
    <w:p>
      <w:pPr>
        <w:spacing w:line="363" w:lineRule="exact" w:before="0"/>
        <w:ind w:left="393" w:right="411" w:firstLine="0"/>
        <w:jc w:val="center"/>
        <w:rPr>
          <w:b/>
          <w:i/>
          <w:sz w:val="30"/>
        </w:rPr>
      </w:pPr>
      <w:r>
        <w:rPr>
          <w:b/>
          <w:i/>
          <w:color w:val="231F20"/>
          <w:sz w:val="30"/>
        </w:rPr>
        <w:t>Moderate</w:t>
      </w:r>
      <w:r>
        <w:rPr>
          <w:b/>
          <w:i/>
          <w:color w:val="231F20"/>
          <w:spacing w:val="-8"/>
          <w:sz w:val="30"/>
        </w:rPr>
        <w:t> </w:t>
      </w:r>
      <w:r>
        <w:rPr>
          <w:b/>
          <w:i/>
          <w:color w:val="231F20"/>
          <w:sz w:val="30"/>
        </w:rPr>
        <w:t>Risk</w:t>
      </w:r>
      <w:r>
        <w:rPr>
          <w:b/>
          <w:i/>
          <w:color w:val="231F20"/>
          <w:spacing w:val="-7"/>
          <w:sz w:val="30"/>
        </w:rPr>
        <w:t> </w:t>
      </w:r>
      <w:r>
        <w:rPr>
          <w:b/>
          <w:i/>
          <w:color w:val="231F20"/>
          <w:sz w:val="30"/>
        </w:rPr>
        <w:t>for</w:t>
      </w:r>
      <w:r>
        <w:rPr>
          <w:b/>
          <w:i/>
          <w:color w:val="231F20"/>
          <w:spacing w:val="-7"/>
          <w:sz w:val="30"/>
        </w:rPr>
        <w:t> </w:t>
      </w:r>
      <w:r>
        <w:rPr>
          <w:b/>
          <w:i/>
          <w:color w:val="231F20"/>
          <w:sz w:val="30"/>
        </w:rPr>
        <w:t>Serious</w:t>
      </w:r>
      <w:r>
        <w:rPr>
          <w:b/>
          <w:i/>
          <w:color w:val="231F20"/>
          <w:spacing w:val="-8"/>
          <w:sz w:val="30"/>
        </w:rPr>
        <w:t> </w:t>
      </w:r>
      <w:r>
        <w:rPr>
          <w:b/>
          <w:i/>
          <w:color w:val="231F20"/>
          <w:spacing w:val="-2"/>
          <w:sz w:val="30"/>
        </w:rPr>
        <w:t>Injury</w:t>
      </w:r>
    </w:p>
    <w:p>
      <w:pPr>
        <w:pStyle w:val="BodyText"/>
        <w:spacing w:before="6"/>
        <w:rPr>
          <w:b/>
          <w:i/>
          <w:sz w:val="5"/>
        </w:rPr>
      </w:pPr>
      <w:r>
        <w:rPr/>
        <w:pict>
          <v:group style="position:absolute;margin-left:9.36pt;margin-top:4.577969pt;width:289.25pt;height:262.4pt;mso-position-horizontal-relative:page;mso-position-vertical-relative:paragraph;z-index:-15727616;mso-wrap-distance-left:0;mso-wrap-distance-right:0" id="docshapegroup9" coordorigin="187,92" coordsize="5785,5248">
            <v:rect style="position:absolute;left:197;top:101;width:5765;height:5228" id="docshape10" filled="false" stroked="true" strokeweight="1pt" strokecolor="#f5d700">
              <v:stroke dashstyle="solid"/>
            </v:rect>
            <v:shape style="position:absolute;left:207;top:778;width:5745;height:4541" type="#_x0000_t202" id="docshape11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376" w:val="left" w:leader="none"/>
                      </w:tabs>
                      <w:spacing w:line="266" w:lineRule="exact" w:before="211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High-Risk Auto</w:t>
                    </w:r>
                    <w:r>
                      <w:rPr>
                        <w:color w:val="231F20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Crash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646" w:val="left" w:leader="none"/>
                      </w:tabs>
                      <w:spacing w:line="264" w:lineRule="exact" w:before="0"/>
                      <w:ind w:left="646" w:right="0" w:hanging="181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Partial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or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complete</w:t>
                    </w:r>
                    <w:r>
                      <w:rPr>
                        <w:color w:val="231F20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ejection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646" w:val="left" w:leader="none"/>
                      </w:tabs>
                      <w:spacing w:line="264" w:lineRule="exact" w:before="0"/>
                      <w:ind w:left="646" w:right="0" w:hanging="181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Significant</w:t>
                    </w:r>
                    <w:r>
                      <w:rPr>
                        <w:color w:val="231F20"/>
                        <w:spacing w:val="19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intrusion</w:t>
                    </w:r>
                    <w:r>
                      <w:rPr>
                        <w:color w:val="231F20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(including</w:t>
                    </w:r>
                    <w:r>
                      <w:rPr>
                        <w:color w:val="231F20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roof)</w:t>
                    </w:r>
                  </w:p>
                  <w:p>
                    <w:pPr>
                      <w:numPr>
                        <w:ilvl w:val="2"/>
                        <w:numId w:val="3"/>
                      </w:numPr>
                      <w:tabs>
                        <w:tab w:pos="1006" w:val="left" w:leader="none"/>
                      </w:tabs>
                      <w:spacing w:line="264" w:lineRule="exact" w:before="0"/>
                      <w:ind w:left="100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&gt;12</w:t>
                    </w:r>
                    <w:r>
                      <w:rPr>
                        <w:color w:val="231F20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inches</w:t>
                    </w:r>
                    <w:r>
                      <w:rPr>
                        <w:color w:val="231F20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occupant</w:t>
                    </w:r>
                    <w:r>
                      <w:rPr>
                        <w:color w:val="231F20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site</w:t>
                    </w:r>
                    <w:r>
                      <w:rPr>
                        <w:color w:val="231F20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22"/>
                      </w:rPr>
                      <w:t>OR</w:t>
                    </w:r>
                  </w:p>
                  <w:p>
                    <w:pPr>
                      <w:numPr>
                        <w:ilvl w:val="2"/>
                        <w:numId w:val="3"/>
                      </w:numPr>
                      <w:tabs>
                        <w:tab w:pos="1006" w:val="left" w:leader="none"/>
                      </w:tabs>
                      <w:spacing w:line="264" w:lineRule="exact" w:before="0"/>
                      <w:ind w:left="100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&gt;18</w:t>
                    </w:r>
                    <w:r>
                      <w:rPr>
                        <w:color w:val="231F20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inches</w:t>
                    </w:r>
                    <w:r>
                      <w:rPr>
                        <w:color w:val="231F20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any</w:t>
                    </w:r>
                    <w:r>
                      <w:rPr>
                        <w:color w:val="231F20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site</w:t>
                    </w:r>
                    <w:r>
                      <w:rPr>
                        <w:color w:val="231F20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22"/>
                      </w:rPr>
                      <w:t>OR</w:t>
                    </w:r>
                  </w:p>
                  <w:p>
                    <w:pPr>
                      <w:numPr>
                        <w:ilvl w:val="2"/>
                        <w:numId w:val="3"/>
                      </w:numPr>
                      <w:tabs>
                        <w:tab w:pos="1006" w:val="left" w:leader="none"/>
                      </w:tabs>
                      <w:spacing w:line="264" w:lineRule="exact" w:before="0"/>
                      <w:ind w:left="100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Need for</w:t>
                    </w:r>
                    <w:r>
                      <w:rPr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extrication</w:t>
                    </w:r>
                    <w:r>
                      <w:rPr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for entrapped</w:t>
                    </w:r>
                    <w:r>
                      <w:rPr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patient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646" w:val="left" w:leader="none"/>
                      </w:tabs>
                      <w:spacing w:line="265" w:lineRule="exact" w:before="0"/>
                      <w:ind w:left="646" w:right="0" w:hanging="181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Death</w:t>
                    </w:r>
                    <w:r>
                      <w:rPr>
                        <w:color w:val="231F20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in</w:t>
                    </w:r>
                    <w:r>
                      <w:rPr>
                        <w:color w:val="231F20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passenger</w:t>
                    </w:r>
                    <w:r>
                      <w:rPr>
                        <w:color w:val="231F20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compartment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646" w:val="left" w:leader="none"/>
                      </w:tabs>
                      <w:spacing w:line="235" w:lineRule="auto" w:before="3"/>
                      <w:ind w:left="646" w:right="453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Child (age 0–9 years) unrestrained or in </w:t>
                    </w:r>
                    <w:r>
                      <w:rPr>
                        <w:color w:val="231F20"/>
                        <w:sz w:val="22"/>
                      </w:rPr>
                      <w:t>unsecured</w:t>
                    </w:r>
                    <w:r>
                      <w:rPr>
                        <w:color w:val="231F20"/>
                        <w:sz w:val="22"/>
                      </w:rPr>
                      <w:t> child safety seat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646" w:val="left" w:leader="none"/>
                      </w:tabs>
                      <w:spacing w:line="263" w:lineRule="exact" w:before="0"/>
                      <w:ind w:left="646" w:right="0" w:hanging="181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Vehicle</w:t>
                    </w:r>
                    <w:r>
                      <w:rPr>
                        <w:color w:val="231F20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telemetry</w:t>
                    </w:r>
                    <w:r>
                      <w:rPr>
                        <w:color w:val="231F20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data</w:t>
                    </w:r>
                    <w:r>
                      <w:rPr>
                        <w:color w:val="231F20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consistent</w:t>
                    </w:r>
                    <w:r>
                      <w:rPr>
                        <w:color w:val="231F20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with</w:t>
                    </w:r>
                    <w:r>
                      <w:rPr>
                        <w:color w:val="231F20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severe</w:t>
                    </w:r>
                    <w:r>
                      <w:rPr>
                        <w:color w:val="231F20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injury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76" w:val="left" w:leader="none"/>
                      </w:tabs>
                      <w:spacing w:line="235" w:lineRule="auto" w:before="3"/>
                      <w:ind w:left="376" w:right="419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Rider separated from transport vehicle with </w:t>
                    </w:r>
                    <w:r>
                      <w:rPr>
                        <w:color w:val="231F20"/>
                        <w:sz w:val="22"/>
                      </w:rPr>
                      <w:t>significant</w:t>
                    </w:r>
                    <w:r>
                      <w:rPr>
                        <w:color w:val="231F20"/>
                        <w:sz w:val="22"/>
                      </w:rPr>
                      <w:t> impact (eg, motorcycle, ATV, horse, etc.)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76" w:val="left" w:leader="none"/>
                      </w:tabs>
                      <w:spacing w:line="235" w:lineRule="auto" w:before="2"/>
                      <w:ind w:left="376" w:right="889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Pedestrian/bicycle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rider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thrown,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run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over,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or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with significant impact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76" w:val="left" w:leader="none"/>
                      </w:tabs>
                      <w:spacing w:line="264" w:lineRule="exact" w:before="0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Fall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from</w:t>
                    </w:r>
                    <w:r>
                      <w:rPr>
                        <w:color w:val="231F20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height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&gt;</w:t>
                    </w:r>
                    <w:r>
                      <w:rPr>
                        <w:color w:val="231F20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10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feet</w:t>
                    </w:r>
                    <w:r>
                      <w:rPr>
                        <w:color w:val="231F20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(all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ages)</w:t>
                    </w:r>
                  </w:p>
                </w:txbxContent>
              </v:textbox>
              <w10:wrap type="none"/>
            </v:shape>
            <v:shape style="position:absolute;left:207;top:101;width:5745;height:677" type="#_x0000_t202" id="docshape12" filled="true" fillcolor="#f5d700" stroked="false">
              <v:textbox inset="0,0,0,0">
                <w:txbxContent>
                  <w:p>
                    <w:pPr>
                      <w:spacing w:before="161"/>
                      <w:ind w:left="1818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Mechanism</w:t>
                    </w:r>
                    <w:r>
                      <w:rPr>
                        <w:b/>
                        <w:color w:val="231F20"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of</w:t>
                    </w:r>
                    <w:r>
                      <w:rPr>
                        <w:b/>
                        <w:color w:val="231F20"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sz w:val="24"/>
                      </w:rPr>
                      <w:t>Injury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313.920013pt;margin-top:4.577969pt;width:289.25pt;height:262.4pt;mso-position-horizontal-relative:page;mso-position-vertical-relative:paragraph;z-index:-15727104;mso-wrap-distance-left:0;mso-wrap-distance-right:0" id="docshapegroup13" coordorigin="6278,92" coordsize="5785,5248">
            <v:rect style="position:absolute;left:6288;top:101;width:5765;height:5228" id="docshape14" filled="false" stroked="true" strokeweight="1pt" strokecolor="#f5d700">
              <v:stroke dashstyle="solid"/>
            </v:rect>
            <v:shape style="position:absolute;left:6298;top:778;width:5745;height:4541" type="#_x0000_t202" id="docshape15" filled="false" stroked="false">
              <v:textbox inset="0,0,0,0">
                <w:txbxContent>
                  <w:p>
                    <w:pPr>
                      <w:spacing w:before="211"/>
                      <w:ind w:left="19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Consider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risk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factors,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 including: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76" w:val="left" w:leader="none"/>
                      </w:tabs>
                      <w:spacing w:line="225" w:lineRule="auto" w:before="133"/>
                      <w:ind w:left="376" w:right="299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Low-level</w:t>
                    </w:r>
                    <w:r>
                      <w:rPr>
                        <w:color w:val="231F20"/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falls</w:t>
                    </w:r>
                    <w:r>
                      <w:rPr>
                        <w:color w:val="231F20"/>
                        <w:spacing w:val="-1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in</w:t>
                    </w:r>
                    <w:r>
                      <w:rPr>
                        <w:color w:val="231F20"/>
                        <w:spacing w:val="-1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young</w:t>
                    </w:r>
                    <w:r>
                      <w:rPr>
                        <w:color w:val="231F20"/>
                        <w:spacing w:val="-1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children</w:t>
                    </w:r>
                    <w:r>
                      <w:rPr>
                        <w:color w:val="231F20"/>
                        <w:spacing w:val="-1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(age</w:t>
                    </w:r>
                    <w:r>
                      <w:rPr>
                        <w:color w:val="231F20"/>
                        <w:spacing w:val="-10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color w:val="231F20"/>
                        <w:spacing w:val="-2"/>
                        <w:w w:val="105"/>
                        <w:sz w:val="22"/>
                      </w:rPr>
                      <w:t></w:t>
                    </w:r>
                    <w:r>
                      <w:rPr>
                        <w:rFonts w:ascii="Times New Roman" w:hAnsi="Times New Roman"/>
                        <w:color w:val="231F20"/>
                        <w:spacing w:val="-13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5</w:t>
                    </w:r>
                    <w:r>
                      <w:rPr>
                        <w:color w:val="231F20"/>
                        <w:spacing w:val="-1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years)</w:t>
                    </w:r>
                    <w:r>
                      <w:rPr>
                        <w:color w:val="231F20"/>
                        <w:spacing w:val="-1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or</w:t>
                    </w:r>
                    <w:r>
                      <w:rPr>
                        <w:color w:val="231F20"/>
                        <w:spacing w:val="-1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</w:rPr>
                      <w:t>older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adults (age </w:t>
                    </w:r>
                    <w:r>
                      <w:rPr>
                        <w:rFonts w:ascii="Symbol" w:hAnsi="Symbol"/>
                        <w:color w:val="231F20"/>
                        <w:w w:val="105"/>
                        <w:sz w:val="22"/>
                      </w:rPr>
                      <w:t></w:t>
                    </w:r>
                    <w:r>
                      <w:rPr>
                        <w:rFonts w:ascii="Times New Roman" w:hAnsi="Times New Roman"/>
                        <w:color w:val="231F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65 years) with significant head impact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76" w:val="left" w:leader="none"/>
                      </w:tabs>
                      <w:spacing w:before="115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Anticoagulant</w:t>
                    </w:r>
                    <w:r>
                      <w:rPr>
                        <w:color w:val="231F20"/>
                        <w:spacing w:val="3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105"/>
                        <w:sz w:val="22"/>
                      </w:rPr>
                      <w:t>use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76" w:val="left" w:leader="none"/>
                      </w:tabs>
                      <w:spacing w:before="111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Suspicion</w:t>
                    </w:r>
                    <w:r>
                      <w:rPr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child</w:t>
                    </w:r>
                    <w:r>
                      <w:rPr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abuse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76" w:val="left" w:leader="none"/>
                      </w:tabs>
                      <w:spacing w:before="112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Special,</w:t>
                    </w:r>
                    <w:r>
                      <w:rPr>
                        <w:color w:val="231F20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high-resource</w:t>
                    </w:r>
                    <w:r>
                      <w:rPr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healthcare</w:t>
                    </w:r>
                    <w:r>
                      <w:rPr>
                        <w:color w:val="231F20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needs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76" w:val="left" w:leader="none"/>
                      </w:tabs>
                      <w:spacing w:before="111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Pregnancy</w:t>
                    </w:r>
                    <w:r>
                      <w:rPr>
                        <w:color w:val="231F20"/>
                        <w:spacing w:val="-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&gt;</w:t>
                    </w:r>
                    <w:r>
                      <w:rPr>
                        <w:color w:val="231F20"/>
                        <w:spacing w:val="-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20</w:t>
                    </w:r>
                    <w:r>
                      <w:rPr>
                        <w:color w:val="231F20"/>
                        <w:spacing w:val="-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105"/>
                        <w:sz w:val="22"/>
                      </w:rPr>
                      <w:t>weeks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76" w:val="left" w:leader="none"/>
                      </w:tabs>
                      <w:spacing w:before="111"/>
                      <w:ind w:left="376" w:right="0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Burns</w:t>
                    </w:r>
                    <w:r>
                      <w:rPr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in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conjunction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with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trauma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76" w:val="left" w:leader="none"/>
                      </w:tabs>
                      <w:spacing w:line="235" w:lineRule="auto" w:before="116"/>
                      <w:ind w:left="376" w:right="631" w:hanging="1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Children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should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be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triaged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preferentially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to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pediatric capable centers</w:t>
                    </w:r>
                  </w:p>
                  <w:p>
                    <w:pPr>
                      <w:spacing w:line="240" w:lineRule="auto" w:before="5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9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If</w:t>
                    </w:r>
                    <w:r>
                      <w:rPr>
                        <w:color w:val="231F20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concerned,</w:t>
                    </w:r>
                    <w:r>
                      <w:rPr>
                        <w:color w:val="231F20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take</w:t>
                    </w:r>
                    <w:r>
                      <w:rPr>
                        <w:color w:val="231F20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to</w:t>
                    </w:r>
                    <w:r>
                      <w:rPr>
                        <w:color w:val="231F20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a</w:t>
                    </w:r>
                    <w:r>
                      <w:rPr>
                        <w:color w:val="231F20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trauma</w:t>
                    </w:r>
                    <w:r>
                      <w:rPr>
                        <w:color w:val="231F20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>center</w:t>
                    </w:r>
                  </w:p>
                </w:txbxContent>
              </v:textbox>
              <w10:wrap type="none"/>
            </v:shape>
            <v:shape style="position:absolute;left:6298;top:101;width:5745;height:677" type="#_x0000_t202" id="docshape16" filled="true" fillcolor="#f5d700" stroked="false">
              <v:textbox inset="0,0,0,0">
                <w:txbxContent>
                  <w:p>
                    <w:pPr>
                      <w:spacing w:before="161"/>
                      <w:ind w:left="2086" w:right="2086" w:firstLine="0"/>
                      <w:jc w:val="center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4"/>
                      </w:rPr>
                      <w:t>EMS</w:t>
                    </w:r>
                    <w:r>
                      <w:rPr>
                        <w:b/>
                        <w:color w:val="231F20"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4"/>
                      </w:rPr>
                      <w:t>Judgment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line="235" w:lineRule="auto" w:before="130"/>
        <w:ind w:left="700" w:right="708"/>
        <w:jc w:val="center"/>
      </w:pPr>
      <w:r>
        <w:rPr>
          <w:i/>
          <w:color w:val="231F20"/>
        </w:rPr>
        <w:t>Patients meeting any one of the YELLOW CRITERIA WHO DO NOT MEET RED CRITERIA should be preferentially</w:t>
      </w:r>
      <w:r>
        <w:rPr>
          <w:color w:val="231F20"/>
        </w:rPr>
        <w:t> transported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trauma</w:t>
      </w:r>
      <w:r>
        <w:rPr>
          <w:color w:val="231F20"/>
          <w:spacing w:val="-2"/>
        </w:rPr>
        <w:t> </w:t>
      </w:r>
      <w:r>
        <w:rPr>
          <w:color w:val="231F20"/>
        </w:rPr>
        <w:t>center,</w:t>
      </w:r>
      <w:r>
        <w:rPr>
          <w:color w:val="231F20"/>
          <w:spacing w:val="-2"/>
        </w:rPr>
        <w:t> </w:t>
      </w:r>
      <w:r>
        <w:rPr>
          <w:color w:val="231F20"/>
        </w:rPr>
        <w:t>as</w:t>
      </w:r>
      <w:r>
        <w:rPr>
          <w:color w:val="231F20"/>
          <w:spacing w:val="-2"/>
        </w:rPr>
        <w:t> </w:t>
      </w:r>
      <w:r>
        <w:rPr>
          <w:color w:val="231F20"/>
        </w:rPr>
        <w:t>available</w:t>
      </w:r>
      <w:r>
        <w:rPr>
          <w:color w:val="231F20"/>
          <w:spacing w:val="-2"/>
        </w:rPr>
        <w:t> </w:t>
      </w:r>
      <w:r>
        <w:rPr>
          <w:color w:val="231F20"/>
        </w:rPr>
        <w:t>within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geographic</w:t>
      </w:r>
      <w:r>
        <w:rPr>
          <w:color w:val="231F20"/>
          <w:spacing w:val="-2"/>
        </w:rPr>
        <w:t> </w:t>
      </w:r>
      <w:r>
        <w:rPr>
          <w:color w:val="231F20"/>
        </w:rPr>
        <w:t>constraints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regional</w:t>
      </w:r>
      <w:r>
        <w:rPr>
          <w:color w:val="231F20"/>
          <w:spacing w:val="-2"/>
        </w:rPr>
        <w:t> </w:t>
      </w:r>
      <w:r>
        <w:rPr>
          <w:color w:val="231F20"/>
        </w:rPr>
        <w:t>trauma</w:t>
      </w:r>
      <w:r>
        <w:rPr>
          <w:color w:val="231F20"/>
          <w:spacing w:val="-2"/>
        </w:rPr>
        <w:t> </w:t>
      </w:r>
      <w:r>
        <w:rPr>
          <w:color w:val="231F20"/>
        </w:rPr>
        <w:t>system (need not be the highest-level trauma center)</w:t>
      </w:r>
    </w:p>
    <w:sectPr>
      <w:type w:val="continuous"/>
      <w:pgSz w:w="12240" w:h="15840"/>
      <w:pgMar w:top="420" w:bottom="0" w:left="8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376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8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9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3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71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76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83"/>
        <w:sz w:val="22"/>
        <w:szCs w:val="22"/>
        <w:lang w:val="en-us" w:eastAsia="en-US" w:bidi="ar-SA"/>
      </w:rPr>
    </w:lvl>
    <w:lvl w:ilvl="1">
      <w:start w:val="0"/>
      <w:numFmt w:val="bullet"/>
      <w:lvlText w:val="–"/>
      <w:lvlJc w:val="left"/>
      <w:pPr>
        <w:ind w:left="646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6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83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7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58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76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8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9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3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71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76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8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9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3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71" w:hanging="18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394" w:right="411"/>
      <w:jc w:val="center"/>
    </w:pPr>
    <w:rPr>
      <w:rFonts w:ascii="Calibri" w:hAnsi="Calibri" w:eastAsia="Calibri" w:cs="Calibri"/>
      <w:b/>
      <w:bCs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2022-05-17T20:12:47Z</dcterms:created>
  <dcterms:modified xsi:type="dcterms:W3CDTF">2022-05-17T20:12:47Z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2022-05-17T00:00:00Z</vt:filetime>
  </property>
</Properties>
</file>