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A782" w14:textId="408A4AD7" w:rsidR="007B1B42" w:rsidRPr="007B1B42" w:rsidRDefault="007B1B42" w:rsidP="007B1B42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B1B42">
        <w:rPr>
          <w:rFonts w:ascii="Times New Roman" w:hAnsi="Times New Roman" w:cs="Times New Roman"/>
          <w:b/>
          <w:bCs/>
          <w:color w:val="C00000"/>
          <w:sz w:val="28"/>
          <w:szCs w:val="28"/>
        </w:rPr>
        <w:t>Surgical Adhesions Improvement Project</w:t>
      </w:r>
    </w:p>
    <w:p w14:paraId="1B4409CF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Agency for Healthcare Research and Quality (US). (2023). </w:t>
      </w:r>
      <w:r w:rsidRPr="007B1B42">
        <w:rPr>
          <w:rFonts w:ascii="Times New Roman" w:hAnsi="Times New Roman" w:cs="Times New Roman"/>
          <w:i/>
          <w:iCs/>
        </w:rPr>
        <w:t>Making healthcare safer IV: A continuous updating of patient safety harms and practices</w:t>
      </w:r>
      <w:r w:rsidRPr="007B1B42">
        <w:rPr>
          <w:rFonts w:ascii="Times New Roman" w:hAnsi="Times New Roman" w:cs="Times New Roman"/>
        </w:rPr>
        <w:t xml:space="preserve"> [Internet]. Rockville, MD: Agency for Healthcare Research and Quality. Available from </w:t>
      </w:r>
      <w:hyperlink r:id="rId7" w:tgtFrame="_blank" w:history="1">
        <w:r w:rsidRPr="007B1B42">
          <w:rPr>
            <w:rStyle w:val="Hyperlink"/>
            <w:rFonts w:ascii="Times New Roman" w:hAnsi="Times New Roman" w:cs="Times New Roman"/>
          </w:rPr>
          <w:t>https://www.ncbi.nlm.nih.gov/books/NBK597669/</w:t>
        </w:r>
      </w:hyperlink>
      <w:r w:rsidRPr="007B1B42">
        <w:rPr>
          <w:rFonts w:ascii="Times New Roman" w:hAnsi="Times New Roman" w:cs="Times New Roman"/>
        </w:rPr>
        <w:t> </w:t>
      </w:r>
    </w:p>
    <w:p w14:paraId="1C390D0A" w14:textId="2BA0B804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Alvarez, J. A., Shi, Q., Dasari, A., Garcia-Aguilar, J., </w:t>
      </w:r>
      <w:proofErr w:type="spellStart"/>
      <w:r w:rsidRPr="007B1B42">
        <w:rPr>
          <w:rFonts w:ascii="Times New Roman" w:hAnsi="Times New Roman" w:cs="Times New Roman"/>
        </w:rPr>
        <w:t>Sanoff</w:t>
      </w:r>
      <w:proofErr w:type="spellEnd"/>
      <w:r w:rsidRPr="007B1B42">
        <w:rPr>
          <w:rFonts w:ascii="Times New Roman" w:hAnsi="Times New Roman" w:cs="Times New Roman"/>
        </w:rPr>
        <w:t xml:space="preserve">, H., George, T. J., Hong, T., Yothers, G., Philip, P., Nelson, G., Al Baghdadi, T., Alese, O. B., </w:t>
      </w:r>
      <w:proofErr w:type="spellStart"/>
      <w:r w:rsidRPr="007B1B42">
        <w:rPr>
          <w:rFonts w:ascii="Times New Roman" w:hAnsi="Times New Roman" w:cs="Times New Roman"/>
        </w:rPr>
        <w:t>Zambare</w:t>
      </w:r>
      <w:proofErr w:type="spellEnd"/>
      <w:r w:rsidRPr="007B1B42">
        <w:rPr>
          <w:rFonts w:ascii="Times New Roman" w:hAnsi="Times New Roman" w:cs="Times New Roman"/>
        </w:rPr>
        <w:t>, W., Omer, D., Verheij, F. S., Bercz, A., Kim, M. J., Buckley, J., Williams, H., ... Smith, J. J. (2024). Alliance A022104</w:t>
      </w:r>
      <w:r w:rsidR="005335A0">
        <w:rPr>
          <w:rFonts w:ascii="Times New Roman" w:hAnsi="Times New Roman" w:cs="Times New Roman"/>
        </w:rPr>
        <w:t>thank</w:t>
      </w:r>
      <w:r w:rsidRPr="007B1B42">
        <w:rPr>
          <w:rFonts w:ascii="Times New Roman" w:hAnsi="Times New Roman" w:cs="Times New Roman"/>
        </w:rPr>
        <w:t xml:space="preserve">/NRG-GI010: The Janus Rectal Cancer Trial: A randomized phase II/III trial testing the efficacy of triplet versus doublet chemotherapy regarding clinical complete response and disease-free survival in patients with locally advanced rectal cancer. </w:t>
      </w:r>
      <w:r w:rsidRPr="007B1B42">
        <w:rPr>
          <w:rFonts w:ascii="Times New Roman" w:hAnsi="Times New Roman" w:cs="Times New Roman"/>
          <w:i/>
          <w:iCs/>
        </w:rPr>
        <w:t>BMC Cancer, 24</w:t>
      </w:r>
      <w:r w:rsidRPr="007B1B42">
        <w:rPr>
          <w:rFonts w:ascii="Times New Roman" w:hAnsi="Times New Roman" w:cs="Times New Roman"/>
        </w:rPr>
        <w:t xml:space="preserve">(901). </w:t>
      </w:r>
      <w:hyperlink r:id="rId8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https://doi.org/10.1186/s12885-024-12529-7</w:t>
        </w:r>
      </w:hyperlink>
      <w:r w:rsidRPr="007B1B42">
        <w:rPr>
          <w:rFonts w:ascii="Times New Roman" w:hAnsi="Times New Roman" w:cs="Times New Roman"/>
        </w:rPr>
        <w:t> </w:t>
      </w:r>
    </w:p>
    <w:p w14:paraId="53B5ED02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Andersen, D. K. (2016). Management of Endocrine Failure in Chronic Pancreatitis. </w:t>
      </w:r>
      <w:proofErr w:type="spellStart"/>
      <w:r w:rsidRPr="007B1B42">
        <w:rPr>
          <w:rFonts w:ascii="Times New Roman" w:hAnsi="Times New Roman" w:cs="Times New Roman"/>
          <w:i/>
          <w:iCs/>
        </w:rPr>
        <w:t>Pancreapedia</w:t>
      </w:r>
      <w:proofErr w:type="spellEnd"/>
      <w:r w:rsidRPr="007B1B42">
        <w:rPr>
          <w:rFonts w:ascii="Times New Roman" w:hAnsi="Times New Roman" w:cs="Times New Roman"/>
        </w:rPr>
        <w:t xml:space="preserve">. </w:t>
      </w:r>
      <w:hyperlink r:id="rId9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https://doi.org/10.3998/panc.2016.6</w:t>
        </w:r>
      </w:hyperlink>
      <w:r w:rsidRPr="007B1B42">
        <w:rPr>
          <w:rFonts w:ascii="Times New Roman" w:hAnsi="Times New Roman" w:cs="Times New Roman"/>
        </w:rPr>
        <w:t>  </w:t>
      </w:r>
    </w:p>
    <w:p w14:paraId="05523E4C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Andersen, D. K., &amp; </w:t>
      </w:r>
      <w:proofErr w:type="spellStart"/>
      <w:r w:rsidRPr="007B1B42">
        <w:rPr>
          <w:rFonts w:ascii="Times New Roman" w:hAnsi="Times New Roman" w:cs="Times New Roman"/>
        </w:rPr>
        <w:t>Pandol</w:t>
      </w:r>
      <w:proofErr w:type="spellEnd"/>
      <w:r w:rsidRPr="007B1B42">
        <w:rPr>
          <w:rFonts w:ascii="Times New Roman" w:hAnsi="Times New Roman" w:cs="Times New Roman"/>
        </w:rPr>
        <w:t xml:space="preserve">, S. J. (2014). New Insights into the Pathogenesis of Chronic Pancreatitis: A Review of Experimental Models and Human Studies. </w:t>
      </w:r>
      <w:r w:rsidRPr="007B1B42">
        <w:rPr>
          <w:rFonts w:ascii="Times New Roman" w:hAnsi="Times New Roman" w:cs="Times New Roman"/>
          <w:i/>
          <w:iCs/>
        </w:rPr>
        <w:t>Digestive Diseases, 32</w:t>
      </w:r>
      <w:r w:rsidRPr="007B1B42">
        <w:rPr>
          <w:rFonts w:ascii="Times New Roman" w:hAnsi="Times New Roman" w:cs="Times New Roman"/>
        </w:rPr>
        <w:t xml:space="preserve">(5), 556-566. </w:t>
      </w:r>
      <w:hyperlink r:id="rId10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https://doi.org/10.1159/000368004</w:t>
        </w:r>
      </w:hyperlink>
      <w:r w:rsidRPr="007B1B42">
        <w:rPr>
          <w:rFonts w:ascii="Times New Roman" w:hAnsi="Times New Roman" w:cs="Times New Roman"/>
        </w:rPr>
        <w:t>  </w:t>
      </w:r>
    </w:p>
    <w:p w14:paraId="3F2C918C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Andersen, D. K., </w:t>
      </w:r>
      <w:proofErr w:type="spellStart"/>
      <w:r w:rsidRPr="007B1B42">
        <w:rPr>
          <w:rFonts w:ascii="Times New Roman" w:hAnsi="Times New Roman" w:cs="Times New Roman"/>
        </w:rPr>
        <w:t>Korc</w:t>
      </w:r>
      <w:proofErr w:type="spellEnd"/>
      <w:r w:rsidRPr="007B1B42">
        <w:rPr>
          <w:rFonts w:ascii="Times New Roman" w:hAnsi="Times New Roman" w:cs="Times New Roman"/>
        </w:rPr>
        <w:t xml:space="preserve">, M., Petersen, G. M., Eibl, G., Li, D., Lokshin, A., &amp; others. (2017). Heterogeneity of Diabetes: β-Cells, Phenotypes, and Precision Medicine. </w:t>
      </w:r>
      <w:r w:rsidRPr="007B1B42">
        <w:rPr>
          <w:rFonts w:ascii="Times New Roman" w:hAnsi="Times New Roman" w:cs="Times New Roman"/>
          <w:i/>
          <w:iCs/>
        </w:rPr>
        <w:t>Diabetes, 66</w:t>
      </w:r>
      <w:r w:rsidRPr="007B1B42">
        <w:rPr>
          <w:rFonts w:ascii="Times New Roman" w:hAnsi="Times New Roman" w:cs="Times New Roman"/>
        </w:rPr>
        <w:t xml:space="preserve">(10), 2422-2435. </w:t>
      </w:r>
      <w:hyperlink r:id="rId11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https://doi.org/10.2337/db16-1492</w:t>
        </w:r>
      </w:hyperlink>
      <w:r w:rsidRPr="007B1B42">
        <w:rPr>
          <w:rFonts w:ascii="Times New Roman" w:hAnsi="Times New Roman" w:cs="Times New Roman"/>
        </w:rPr>
        <w:t>  </w:t>
      </w:r>
    </w:p>
    <w:p w14:paraId="2BD87A95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Bercz, A., Park, B. K., </w:t>
      </w:r>
      <w:proofErr w:type="spellStart"/>
      <w:r w:rsidRPr="007B1B42">
        <w:rPr>
          <w:rFonts w:ascii="Times New Roman" w:hAnsi="Times New Roman" w:cs="Times New Roman"/>
        </w:rPr>
        <w:t>Pappou</w:t>
      </w:r>
      <w:proofErr w:type="spellEnd"/>
      <w:r w:rsidRPr="007B1B42">
        <w:rPr>
          <w:rFonts w:ascii="Times New Roman" w:hAnsi="Times New Roman" w:cs="Times New Roman"/>
        </w:rPr>
        <w:t xml:space="preserve">, E., Nemirovsky, D., Sarkar, R., </w:t>
      </w:r>
      <w:proofErr w:type="spellStart"/>
      <w:r w:rsidRPr="007B1B42">
        <w:rPr>
          <w:rFonts w:ascii="Times New Roman" w:hAnsi="Times New Roman" w:cs="Times New Roman"/>
        </w:rPr>
        <w:t>Yamner</w:t>
      </w:r>
      <w:proofErr w:type="spellEnd"/>
      <w:r w:rsidRPr="007B1B42">
        <w:rPr>
          <w:rFonts w:ascii="Times New Roman" w:hAnsi="Times New Roman" w:cs="Times New Roman"/>
        </w:rPr>
        <w:t xml:space="preserve">, M., Omer, D., Verheij, F., Alvarez, J., Atri, P., </w:t>
      </w:r>
      <w:proofErr w:type="spellStart"/>
      <w:r w:rsidRPr="007B1B42">
        <w:rPr>
          <w:rFonts w:ascii="Times New Roman" w:hAnsi="Times New Roman" w:cs="Times New Roman"/>
        </w:rPr>
        <w:t>Reyngold</w:t>
      </w:r>
      <w:proofErr w:type="spellEnd"/>
      <w:r w:rsidRPr="007B1B42">
        <w:rPr>
          <w:rFonts w:ascii="Times New Roman" w:hAnsi="Times New Roman" w:cs="Times New Roman"/>
        </w:rPr>
        <w:t xml:space="preserve">, M., Yaeger, R., Wei, I. H., Wu, A., Raj, N., Widmar, M., Hajj, C., Kim, M. J., Rao, D., Nash, G. M., ... </w:t>
      </w:r>
      <w:proofErr w:type="spellStart"/>
      <w:r w:rsidRPr="007B1B42">
        <w:rPr>
          <w:rFonts w:ascii="Times New Roman" w:hAnsi="Times New Roman" w:cs="Times New Roman"/>
        </w:rPr>
        <w:t>Romesser</w:t>
      </w:r>
      <w:proofErr w:type="spellEnd"/>
      <w:r w:rsidRPr="007B1B42">
        <w:rPr>
          <w:rFonts w:ascii="Times New Roman" w:hAnsi="Times New Roman" w:cs="Times New Roman"/>
        </w:rPr>
        <w:t xml:space="preserve">, P. B. (2024). Organ preservation after neoadjuvant long-course chemoradiotherapy versus short-course radiotherapy. </w:t>
      </w:r>
      <w:r w:rsidRPr="007B1B42">
        <w:rPr>
          <w:rFonts w:ascii="Times New Roman" w:hAnsi="Times New Roman" w:cs="Times New Roman"/>
          <w:i/>
          <w:iCs/>
        </w:rPr>
        <w:t>Annals of Oncology</w:t>
      </w:r>
      <w:r w:rsidRPr="007B1B42">
        <w:rPr>
          <w:rFonts w:ascii="Times New Roman" w:hAnsi="Times New Roman" w:cs="Times New Roman"/>
        </w:rPr>
        <w:t>. In press. </w:t>
      </w:r>
    </w:p>
    <w:p w14:paraId="2AE36DFD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Bercz, A., Park, B. K., </w:t>
      </w:r>
      <w:proofErr w:type="spellStart"/>
      <w:r w:rsidRPr="007B1B42">
        <w:rPr>
          <w:rFonts w:ascii="Times New Roman" w:hAnsi="Times New Roman" w:cs="Times New Roman"/>
        </w:rPr>
        <w:t>Pappou</w:t>
      </w:r>
      <w:proofErr w:type="spellEnd"/>
      <w:r w:rsidRPr="007B1B42">
        <w:rPr>
          <w:rFonts w:ascii="Times New Roman" w:hAnsi="Times New Roman" w:cs="Times New Roman"/>
        </w:rPr>
        <w:t xml:space="preserve">, E., Nemirovsky, D., Sarkar, R., </w:t>
      </w:r>
      <w:proofErr w:type="spellStart"/>
      <w:r w:rsidRPr="007B1B42">
        <w:rPr>
          <w:rFonts w:ascii="Times New Roman" w:hAnsi="Times New Roman" w:cs="Times New Roman"/>
        </w:rPr>
        <w:t>Yamner</w:t>
      </w:r>
      <w:proofErr w:type="spellEnd"/>
      <w:r w:rsidRPr="007B1B42">
        <w:rPr>
          <w:rFonts w:ascii="Times New Roman" w:hAnsi="Times New Roman" w:cs="Times New Roman"/>
        </w:rPr>
        <w:t xml:space="preserve">, M., Omer, D., Verheij, F., Alvarez, J., Atri, P., </w:t>
      </w:r>
      <w:proofErr w:type="spellStart"/>
      <w:r w:rsidRPr="007B1B42">
        <w:rPr>
          <w:rFonts w:ascii="Times New Roman" w:hAnsi="Times New Roman" w:cs="Times New Roman"/>
        </w:rPr>
        <w:t>Reyngold</w:t>
      </w:r>
      <w:proofErr w:type="spellEnd"/>
      <w:r w:rsidRPr="007B1B42">
        <w:rPr>
          <w:rFonts w:ascii="Times New Roman" w:hAnsi="Times New Roman" w:cs="Times New Roman"/>
        </w:rPr>
        <w:t xml:space="preserve">, M., Yaeger, R., Wei, I. H., Wu, A., Raj, N., Widmar, M., Hajj, C., Kim, M. J., Rao, D., Nash, G. M., ... </w:t>
      </w:r>
      <w:proofErr w:type="spellStart"/>
      <w:r w:rsidRPr="007B1B42">
        <w:rPr>
          <w:rFonts w:ascii="Times New Roman" w:hAnsi="Times New Roman" w:cs="Times New Roman"/>
        </w:rPr>
        <w:t>Romesser</w:t>
      </w:r>
      <w:proofErr w:type="spellEnd"/>
      <w:r w:rsidRPr="007B1B42">
        <w:rPr>
          <w:rFonts w:ascii="Times New Roman" w:hAnsi="Times New Roman" w:cs="Times New Roman"/>
        </w:rPr>
        <w:t xml:space="preserve">, P. B. (2024). Organ preservation after neoadjuvant long-course chemoradiotherapy versus short-course radiotherapy. </w:t>
      </w:r>
      <w:r w:rsidRPr="007B1B42">
        <w:rPr>
          <w:rFonts w:ascii="Times New Roman" w:hAnsi="Times New Roman" w:cs="Times New Roman"/>
          <w:i/>
          <w:iCs/>
        </w:rPr>
        <w:t>Annals of Oncology.</w:t>
      </w:r>
      <w:r w:rsidRPr="007B1B42">
        <w:rPr>
          <w:rFonts w:ascii="Times New Roman" w:hAnsi="Times New Roman" w:cs="Times New Roman"/>
        </w:rPr>
        <w:t xml:space="preserve"> In press. </w:t>
      </w:r>
    </w:p>
    <w:p w14:paraId="71FF3DCD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Carmichael, S. P. 2nd, Chandra, P. K., Vaughan, J. W., et al. (2024). Prevention of post-operative adhesions: Model development and pilot outcomes of human placental stem cell-based interventions. </w:t>
      </w:r>
      <w:r w:rsidRPr="007B1B42">
        <w:rPr>
          <w:rFonts w:ascii="Times New Roman" w:hAnsi="Times New Roman" w:cs="Times New Roman"/>
          <w:i/>
          <w:iCs/>
        </w:rPr>
        <w:t>Transfusion, 64</w:t>
      </w:r>
      <w:r w:rsidRPr="007B1B42">
        <w:rPr>
          <w:rFonts w:ascii="Times New Roman" w:hAnsi="Times New Roman" w:cs="Times New Roman"/>
        </w:rPr>
        <w:t>(6), 1059-1067. </w:t>
      </w:r>
    </w:p>
    <w:p w14:paraId="67F2D8D5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Carmichael, S. P. 2nd, Kline, D. M., Mowery, N. T., et al. (2023). Geographic variation in operative management of adhesive small bowel obstruction. </w:t>
      </w:r>
      <w:r w:rsidRPr="007B1B42">
        <w:rPr>
          <w:rFonts w:ascii="Times New Roman" w:hAnsi="Times New Roman" w:cs="Times New Roman"/>
          <w:i/>
          <w:iCs/>
        </w:rPr>
        <w:t>Journal of Surgical Research, 286</w:t>
      </w:r>
      <w:r w:rsidRPr="007B1B42">
        <w:rPr>
          <w:rFonts w:ascii="Times New Roman" w:hAnsi="Times New Roman" w:cs="Times New Roman"/>
        </w:rPr>
        <w:t>, 57-64. </w:t>
      </w:r>
    </w:p>
    <w:p w14:paraId="6A754ADA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Carmichael, S. P. 2nd, Shin, J., Vaughan, J. W., et al. (2022). Regenerative medicine therapies for prevention of abdominal adhesions: A scoping review. </w:t>
      </w:r>
      <w:r w:rsidRPr="007B1B42">
        <w:rPr>
          <w:rFonts w:ascii="Times New Roman" w:hAnsi="Times New Roman" w:cs="Times New Roman"/>
          <w:i/>
          <w:iCs/>
        </w:rPr>
        <w:t>Journal of Surgical Research, 275</w:t>
      </w:r>
      <w:r w:rsidRPr="007B1B42">
        <w:rPr>
          <w:rFonts w:ascii="Times New Roman" w:hAnsi="Times New Roman" w:cs="Times New Roman"/>
        </w:rPr>
        <w:t>, 252-264. </w:t>
      </w:r>
    </w:p>
    <w:p w14:paraId="30C5877B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lastRenderedPageBreak/>
        <w:t xml:space="preserve">Chen, F., Mercado, C., Yermilov, I., et al. (2010). Improving breast cancer quality of care with the use of patient navigators. </w:t>
      </w:r>
      <w:r w:rsidRPr="007B1B42">
        <w:rPr>
          <w:rFonts w:ascii="Times New Roman" w:hAnsi="Times New Roman" w:cs="Times New Roman"/>
          <w:i/>
          <w:iCs/>
        </w:rPr>
        <w:t>American Surgeon, 76</w:t>
      </w:r>
      <w:r w:rsidRPr="007B1B42">
        <w:rPr>
          <w:rFonts w:ascii="Times New Roman" w:hAnsi="Times New Roman" w:cs="Times New Roman"/>
        </w:rPr>
        <w:t>(10), 1043-1046. </w:t>
      </w:r>
    </w:p>
    <w:p w14:paraId="24EB3DF2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Chen, F., Puig, M., Yermilov, I., et al. (2011). Using breast cancer quality indicators in a vulnerable population. </w:t>
      </w:r>
      <w:r w:rsidRPr="007B1B42">
        <w:rPr>
          <w:rFonts w:ascii="Times New Roman" w:hAnsi="Times New Roman" w:cs="Times New Roman"/>
          <w:i/>
          <w:iCs/>
        </w:rPr>
        <w:t>Cancer, 117</w:t>
      </w:r>
      <w:r w:rsidRPr="007B1B42">
        <w:rPr>
          <w:rFonts w:ascii="Times New Roman" w:hAnsi="Times New Roman" w:cs="Times New Roman"/>
        </w:rPr>
        <w:t>(15), 3311-3321. </w:t>
      </w:r>
    </w:p>
    <w:p w14:paraId="6FB43298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De Wilde, R. L., </w:t>
      </w:r>
      <w:proofErr w:type="spellStart"/>
      <w:r w:rsidRPr="007B1B42">
        <w:rPr>
          <w:rFonts w:ascii="Times New Roman" w:hAnsi="Times New Roman" w:cs="Times New Roman"/>
        </w:rPr>
        <w:t>Aizura</w:t>
      </w:r>
      <w:proofErr w:type="spellEnd"/>
      <w:r w:rsidRPr="007B1B42">
        <w:rPr>
          <w:rFonts w:ascii="Times New Roman" w:hAnsi="Times New Roman" w:cs="Times New Roman"/>
        </w:rPr>
        <w:t xml:space="preserve">, A., Aquino, P., Becker, S., </w:t>
      </w:r>
      <w:proofErr w:type="spellStart"/>
      <w:r w:rsidRPr="007B1B42">
        <w:rPr>
          <w:rFonts w:ascii="Times New Roman" w:hAnsi="Times New Roman" w:cs="Times New Roman"/>
        </w:rPr>
        <w:t>Bigossi</w:t>
      </w:r>
      <w:proofErr w:type="spellEnd"/>
      <w:r w:rsidRPr="007B1B42">
        <w:rPr>
          <w:rFonts w:ascii="Times New Roman" w:hAnsi="Times New Roman" w:cs="Times New Roman"/>
        </w:rPr>
        <w:t xml:space="preserve">, M., Catena, U., Clark, J., Darmawan, F., Dubuisson, J., Habana, M. A., Khoo, C. K., </w:t>
      </w:r>
      <w:proofErr w:type="spellStart"/>
      <w:r w:rsidRPr="007B1B42">
        <w:rPr>
          <w:rFonts w:ascii="Times New Roman" w:hAnsi="Times New Roman" w:cs="Times New Roman"/>
        </w:rPr>
        <w:t>Koninckx</w:t>
      </w:r>
      <w:proofErr w:type="spellEnd"/>
      <w:r w:rsidRPr="007B1B42">
        <w:rPr>
          <w:rFonts w:ascii="Times New Roman" w:hAnsi="Times New Roman" w:cs="Times New Roman"/>
        </w:rPr>
        <w:t xml:space="preserve">, P. R., </w:t>
      </w:r>
      <w:proofErr w:type="spellStart"/>
      <w:r w:rsidRPr="007B1B42">
        <w:rPr>
          <w:rFonts w:ascii="Times New Roman" w:hAnsi="Times New Roman" w:cs="Times New Roman"/>
        </w:rPr>
        <w:t>Krentel</w:t>
      </w:r>
      <w:proofErr w:type="spellEnd"/>
      <w:r w:rsidRPr="007B1B42">
        <w:rPr>
          <w:rFonts w:ascii="Times New Roman" w:hAnsi="Times New Roman" w:cs="Times New Roman"/>
        </w:rPr>
        <w:t xml:space="preserve">, H., Lam, A., </w:t>
      </w:r>
      <w:proofErr w:type="spellStart"/>
      <w:r w:rsidRPr="007B1B42">
        <w:rPr>
          <w:rFonts w:ascii="Times New Roman" w:hAnsi="Times New Roman" w:cs="Times New Roman"/>
        </w:rPr>
        <w:t>Lasmar</w:t>
      </w:r>
      <w:proofErr w:type="spellEnd"/>
      <w:r w:rsidRPr="007B1B42">
        <w:rPr>
          <w:rFonts w:ascii="Times New Roman" w:hAnsi="Times New Roman" w:cs="Times New Roman"/>
        </w:rPr>
        <w:t xml:space="preserve">, R., Mansuria, S. M., Mukherjee, S., </w:t>
      </w:r>
      <w:proofErr w:type="spellStart"/>
      <w:r w:rsidRPr="007B1B42">
        <w:rPr>
          <w:rFonts w:ascii="Times New Roman" w:hAnsi="Times New Roman" w:cs="Times New Roman"/>
        </w:rPr>
        <w:t>Musigavong</w:t>
      </w:r>
      <w:proofErr w:type="spellEnd"/>
      <w:r w:rsidRPr="007B1B42">
        <w:rPr>
          <w:rFonts w:ascii="Times New Roman" w:hAnsi="Times New Roman" w:cs="Times New Roman"/>
        </w:rPr>
        <w:t xml:space="preserve">, O., Ohri, S., Pados, G., Pinho de Oliveira, M. A., Puntambekar, S., </w:t>
      </w:r>
      <w:proofErr w:type="spellStart"/>
      <w:r w:rsidRPr="007B1B42">
        <w:rPr>
          <w:rFonts w:ascii="Times New Roman" w:hAnsi="Times New Roman" w:cs="Times New Roman"/>
        </w:rPr>
        <w:t>Rabischong</w:t>
      </w:r>
      <w:proofErr w:type="spellEnd"/>
      <w:r w:rsidRPr="007B1B42">
        <w:rPr>
          <w:rFonts w:ascii="Times New Roman" w:hAnsi="Times New Roman" w:cs="Times New Roman"/>
        </w:rPr>
        <w:t xml:space="preserve">, B., Saridogan, E., </w:t>
      </w:r>
      <w:proofErr w:type="spellStart"/>
      <w:r w:rsidRPr="007B1B42">
        <w:rPr>
          <w:rFonts w:ascii="Times New Roman" w:hAnsi="Times New Roman" w:cs="Times New Roman"/>
        </w:rPr>
        <w:t>Sehouli</w:t>
      </w:r>
      <w:proofErr w:type="spellEnd"/>
      <w:r w:rsidRPr="007B1B42">
        <w:rPr>
          <w:rFonts w:ascii="Times New Roman" w:hAnsi="Times New Roman" w:cs="Times New Roman"/>
        </w:rPr>
        <w:t xml:space="preserve">, J., </w:t>
      </w:r>
      <w:proofErr w:type="spellStart"/>
      <w:r w:rsidRPr="007B1B42">
        <w:rPr>
          <w:rFonts w:ascii="Times New Roman" w:hAnsi="Times New Roman" w:cs="Times New Roman"/>
        </w:rPr>
        <w:t>Sendag</w:t>
      </w:r>
      <w:proofErr w:type="spellEnd"/>
      <w:r w:rsidRPr="007B1B42">
        <w:rPr>
          <w:rFonts w:ascii="Times New Roman" w:hAnsi="Times New Roman" w:cs="Times New Roman"/>
        </w:rPr>
        <w:t xml:space="preserve">, F., Paz Tan, R., Tanos, V., ten Broek, R., Tica, V., Torres-de la Roche, L. A., </w:t>
      </w:r>
      <w:proofErr w:type="spellStart"/>
      <w:r w:rsidRPr="007B1B42">
        <w:rPr>
          <w:rFonts w:ascii="Times New Roman" w:hAnsi="Times New Roman" w:cs="Times New Roman"/>
        </w:rPr>
        <w:t>Wallwiener</w:t>
      </w:r>
      <w:proofErr w:type="spellEnd"/>
      <w:r w:rsidRPr="007B1B42">
        <w:rPr>
          <w:rFonts w:ascii="Times New Roman" w:hAnsi="Times New Roman" w:cs="Times New Roman"/>
        </w:rPr>
        <w:t xml:space="preserve">, M., Zhu, L., &amp; Devassy, R. (2024). Global recommendations on adhesion prophylaxis in </w:t>
      </w:r>
      <w:proofErr w:type="spellStart"/>
      <w:r w:rsidRPr="007B1B42">
        <w:rPr>
          <w:rFonts w:ascii="Times New Roman" w:hAnsi="Times New Roman" w:cs="Times New Roman"/>
        </w:rPr>
        <w:t>gynaecological</w:t>
      </w:r>
      <w:proofErr w:type="spellEnd"/>
      <w:r w:rsidRPr="007B1B42">
        <w:rPr>
          <w:rFonts w:ascii="Times New Roman" w:hAnsi="Times New Roman" w:cs="Times New Roman"/>
        </w:rPr>
        <w:t xml:space="preserve"> laparoscopic surgery. </w:t>
      </w:r>
      <w:r w:rsidRPr="007B1B42">
        <w:rPr>
          <w:rFonts w:ascii="Times New Roman" w:hAnsi="Times New Roman" w:cs="Times New Roman"/>
          <w:i/>
          <w:iCs/>
        </w:rPr>
        <w:t xml:space="preserve">Facts, Views &amp; Vision in </w:t>
      </w:r>
      <w:proofErr w:type="spellStart"/>
      <w:r w:rsidRPr="007B1B42">
        <w:rPr>
          <w:rFonts w:ascii="Times New Roman" w:hAnsi="Times New Roman" w:cs="Times New Roman"/>
          <w:i/>
          <w:iCs/>
        </w:rPr>
        <w:t>ObGyn</w:t>
      </w:r>
      <w:proofErr w:type="spellEnd"/>
      <w:r w:rsidRPr="007B1B42">
        <w:rPr>
          <w:rFonts w:ascii="Times New Roman" w:hAnsi="Times New Roman" w:cs="Times New Roman"/>
          <w:i/>
          <w:iCs/>
        </w:rPr>
        <w:t>,</w:t>
      </w:r>
      <w:r w:rsidRPr="007B1B42">
        <w:rPr>
          <w:rFonts w:ascii="Times New Roman" w:hAnsi="Times New Roman" w:cs="Times New Roman"/>
        </w:rPr>
        <w:t xml:space="preserve"> accepted to be published in September 2024. </w:t>
      </w:r>
      <w:hyperlink r:id="rId12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https://doi.org/10.52054/FVVO.2024.1476</w:t>
        </w:r>
      </w:hyperlink>
      <w:r w:rsidRPr="007B1B42">
        <w:rPr>
          <w:rFonts w:ascii="Times New Roman" w:hAnsi="Times New Roman" w:cs="Times New Roman"/>
        </w:rPr>
        <w:t> </w:t>
      </w:r>
    </w:p>
    <w:p w14:paraId="6F05EE92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De Wilde, R. L., Devassy, R., ten Broek, R. P. G., Miller, C. E., Adlan, A., Aquino, P., Becker, S., Darmawan, F., </w:t>
      </w:r>
      <w:proofErr w:type="spellStart"/>
      <w:r w:rsidRPr="007B1B42">
        <w:rPr>
          <w:rFonts w:ascii="Times New Roman" w:hAnsi="Times New Roman" w:cs="Times New Roman"/>
        </w:rPr>
        <w:t>Gergolet</w:t>
      </w:r>
      <w:proofErr w:type="spellEnd"/>
      <w:r w:rsidRPr="007B1B42">
        <w:rPr>
          <w:rFonts w:ascii="Times New Roman" w:hAnsi="Times New Roman" w:cs="Times New Roman"/>
        </w:rPr>
        <w:t xml:space="preserve">, M., Habana, M. A. E., Khoo, C. K., </w:t>
      </w:r>
      <w:proofErr w:type="spellStart"/>
      <w:r w:rsidRPr="007B1B42">
        <w:rPr>
          <w:rFonts w:ascii="Times New Roman" w:hAnsi="Times New Roman" w:cs="Times New Roman"/>
        </w:rPr>
        <w:t>Koninckx</w:t>
      </w:r>
      <w:proofErr w:type="spellEnd"/>
      <w:r w:rsidRPr="007B1B42">
        <w:rPr>
          <w:rFonts w:ascii="Times New Roman" w:hAnsi="Times New Roman" w:cs="Times New Roman"/>
        </w:rPr>
        <w:t xml:space="preserve">, P. R., Korell, M., </w:t>
      </w:r>
      <w:proofErr w:type="spellStart"/>
      <w:r w:rsidRPr="007B1B42">
        <w:rPr>
          <w:rFonts w:ascii="Times New Roman" w:hAnsi="Times New Roman" w:cs="Times New Roman"/>
        </w:rPr>
        <w:t>Krentel</w:t>
      </w:r>
      <w:proofErr w:type="spellEnd"/>
      <w:r w:rsidRPr="007B1B42">
        <w:rPr>
          <w:rFonts w:ascii="Times New Roman" w:hAnsi="Times New Roman" w:cs="Times New Roman"/>
        </w:rPr>
        <w:t xml:space="preserve">, H., </w:t>
      </w:r>
      <w:proofErr w:type="spellStart"/>
      <w:r w:rsidRPr="007B1B42">
        <w:rPr>
          <w:rFonts w:ascii="Times New Roman" w:hAnsi="Times New Roman" w:cs="Times New Roman"/>
        </w:rPr>
        <w:t>Musigavong</w:t>
      </w:r>
      <w:proofErr w:type="spellEnd"/>
      <w:r w:rsidRPr="007B1B42">
        <w:rPr>
          <w:rFonts w:ascii="Times New Roman" w:hAnsi="Times New Roman" w:cs="Times New Roman"/>
        </w:rPr>
        <w:t xml:space="preserve">, O., </w:t>
      </w:r>
      <w:proofErr w:type="spellStart"/>
      <w:r w:rsidRPr="007B1B42">
        <w:rPr>
          <w:rFonts w:ascii="Times New Roman" w:hAnsi="Times New Roman" w:cs="Times New Roman"/>
        </w:rPr>
        <w:t>Pistofidis</w:t>
      </w:r>
      <w:proofErr w:type="spellEnd"/>
      <w:r w:rsidRPr="007B1B42">
        <w:rPr>
          <w:rFonts w:ascii="Times New Roman" w:hAnsi="Times New Roman" w:cs="Times New Roman"/>
        </w:rPr>
        <w:t xml:space="preserve">, G., Puntambekar, S., Rachman, I. A., </w:t>
      </w:r>
      <w:proofErr w:type="spellStart"/>
      <w:r w:rsidRPr="007B1B42">
        <w:rPr>
          <w:rFonts w:ascii="Times New Roman" w:hAnsi="Times New Roman" w:cs="Times New Roman"/>
        </w:rPr>
        <w:t>Sendag</w:t>
      </w:r>
      <w:proofErr w:type="spellEnd"/>
      <w:r w:rsidRPr="007B1B42">
        <w:rPr>
          <w:rFonts w:ascii="Times New Roman" w:hAnsi="Times New Roman" w:cs="Times New Roman"/>
        </w:rPr>
        <w:t xml:space="preserve">, F., </w:t>
      </w:r>
      <w:proofErr w:type="spellStart"/>
      <w:r w:rsidRPr="007B1B42">
        <w:rPr>
          <w:rFonts w:ascii="Times New Roman" w:hAnsi="Times New Roman" w:cs="Times New Roman"/>
        </w:rPr>
        <w:t>Wallwiener</w:t>
      </w:r>
      <w:proofErr w:type="spellEnd"/>
      <w:r w:rsidRPr="007B1B42">
        <w:rPr>
          <w:rFonts w:ascii="Times New Roman" w:hAnsi="Times New Roman" w:cs="Times New Roman"/>
        </w:rPr>
        <w:t xml:space="preserve">, M., &amp; Torres-de la Roche, L. A. (2022). The future of adhesion prophylaxis trial in abdominal surgery: An expert global consensus. </w:t>
      </w:r>
      <w:r w:rsidRPr="007B1B42">
        <w:rPr>
          <w:rFonts w:ascii="Times New Roman" w:hAnsi="Times New Roman" w:cs="Times New Roman"/>
          <w:i/>
          <w:iCs/>
        </w:rPr>
        <w:t>Journal of Clinical Medicine, 11</w:t>
      </w:r>
      <w:r w:rsidRPr="007B1B42">
        <w:rPr>
          <w:rFonts w:ascii="Times New Roman" w:hAnsi="Times New Roman" w:cs="Times New Roman"/>
        </w:rPr>
        <w:t xml:space="preserve">, 1476. </w:t>
      </w:r>
      <w:hyperlink r:id="rId13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https://doi.org/10.3390/jcm11061476</w:t>
        </w:r>
      </w:hyperlink>
      <w:r w:rsidRPr="007B1B42">
        <w:rPr>
          <w:rFonts w:ascii="Times New Roman" w:hAnsi="Times New Roman" w:cs="Times New Roman"/>
        </w:rPr>
        <w:t> </w:t>
      </w:r>
    </w:p>
    <w:p w14:paraId="519E52E5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Fischer, A., Koopmans, T., Ramesh, P., Christ, S., Strunz, M., </w:t>
      </w:r>
      <w:proofErr w:type="spellStart"/>
      <w:r w:rsidRPr="007B1B42">
        <w:rPr>
          <w:rFonts w:ascii="Times New Roman" w:hAnsi="Times New Roman" w:cs="Times New Roman"/>
        </w:rPr>
        <w:t>Aichler</w:t>
      </w:r>
      <w:proofErr w:type="spellEnd"/>
      <w:r w:rsidRPr="007B1B42">
        <w:rPr>
          <w:rFonts w:ascii="Times New Roman" w:hAnsi="Times New Roman" w:cs="Times New Roman"/>
        </w:rPr>
        <w:t xml:space="preserve">, M., Feuchtinger, A., Walch, A., Ansari, M., Theis, F. J., Schorpp, K., Hadian, K., Neumann, P. A., Schiller, H. B., &amp; Rinkevich, Y. (2020). Post-surgical adhesions are caused by membrane bridges and fusions between mesothelial surfaces. </w:t>
      </w:r>
      <w:r w:rsidRPr="007B1B42">
        <w:rPr>
          <w:rFonts w:ascii="Times New Roman" w:hAnsi="Times New Roman" w:cs="Times New Roman"/>
          <w:i/>
          <w:iCs/>
        </w:rPr>
        <w:t>Nature Communications, 11</w:t>
      </w:r>
      <w:r w:rsidRPr="007B1B42">
        <w:rPr>
          <w:rFonts w:ascii="Times New Roman" w:hAnsi="Times New Roman" w:cs="Times New Roman"/>
        </w:rPr>
        <w:t xml:space="preserve">, 3068. </w:t>
      </w:r>
      <w:hyperlink r:id="rId14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https://doi.org/10.1038/s41467-020-16778-3</w:t>
        </w:r>
      </w:hyperlink>
      <w:r w:rsidRPr="007B1B42">
        <w:rPr>
          <w:rFonts w:ascii="Times New Roman" w:hAnsi="Times New Roman" w:cs="Times New Roman"/>
        </w:rPr>
        <w:t> </w:t>
      </w:r>
    </w:p>
    <w:p w14:paraId="41DEFEC5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Fischer, A., Wannemacher, J., Christ, S., Koopmans, T., Kadri, S., Zhao, J., Gouda, M., Ye, H., </w:t>
      </w:r>
      <w:proofErr w:type="spellStart"/>
      <w:r w:rsidRPr="007B1B42">
        <w:rPr>
          <w:rFonts w:ascii="Times New Roman" w:hAnsi="Times New Roman" w:cs="Times New Roman"/>
        </w:rPr>
        <w:t>Mück-Häusl</w:t>
      </w:r>
      <w:proofErr w:type="spellEnd"/>
      <w:r w:rsidRPr="007B1B42">
        <w:rPr>
          <w:rFonts w:ascii="Times New Roman" w:hAnsi="Times New Roman" w:cs="Times New Roman"/>
        </w:rPr>
        <w:t xml:space="preserve">, M., Krenn, P. W., Machens, H. G., </w:t>
      </w:r>
      <w:proofErr w:type="spellStart"/>
      <w:r w:rsidRPr="007B1B42">
        <w:rPr>
          <w:rFonts w:ascii="Times New Roman" w:hAnsi="Times New Roman" w:cs="Times New Roman"/>
        </w:rPr>
        <w:t>Fässler</w:t>
      </w:r>
      <w:proofErr w:type="spellEnd"/>
      <w:r w:rsidRPr="007B1B42">
        <w:rPr>
          <w:rFonts w:ascii="Times New Roman" w:hAnsi="Times New Roman" w:cs="Times New Roman"/>
        </w:rPr>
        <w:t xml:space="preserve">, R., Neuman, P. A., Hauck, S., &amp; Rinkevich, Y. (2022). Neutrophils direct preexisting matrix to initiate repair of damaged organs. </w:t>
      </w:r>
      <w:r w:rsidRPr="007B1B42">
        <w:rPr>
          <w:rFonts w:ascii="Times New Roman" w:hAnsi="Times New Roman" w:cs="Times New Roman"/>
          <w:i/>
          <w:iCs/>
        </w:rPr>
        <w:t>Nature Immunology, 23</w:t>
      </w:r>
      <w:r w:rsidRPr="007B1B42">
        <w:rPr>
          <w:rFonts w:ascii="Times New Roman" w:hAnsi="Times New Roman" w:cs="Times New Roman"/>
        </w:rPr>
        <w:t xml:space="preserve">, 518–531. </w:t>
      </w:r>
      <w:hyperlink r:id="rId15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https://doi.org/10.1038/s41590-022-01128-w</w:t>
        </w:r>
      </w:hyperlink>
      <w:r w:rsidRPr="007B1B42">
        <w:rPr>
          <w:rFonts w:ascii="Times New Roman" w:hAnsi="Times New Roman" w:cs="Times New Roman"/>
        </w:rPr>
        <w:t> </w:t>
      </w:r>
    </w:p>
    <w:p w14:paraId="22E0B4C5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>Foley-Comer, A. J., Herrick, S. E., Al-</w:t>
      </w:r>
      <w:proofErr w:type="spellStart"/>
      <w:r w:rsidRPr="007B1B42">
        <w:rPr>
          <w:rFonts w:ascii="Times New Roman" w:hAnsi="Times New Roman" w:cs="Times New Roman"/>
        </w:rPr>
        <w:t>Mishlab</w:t>
      </w:r>
      <w:proofErr w:type="spellEnd"/>
      <w:r w:rsidRPr="007B1B42">
        <w:rPr>
          <w:rFonts w:ascii="Times New Roman" w:hAnsi="Times New Roman" w:cs="Times New Roman"/>
        </w:rPr>
        <w:t xml:space="preserve">, T., </w:t>
      </w:r>
      <w:proofErr w:type="spellStart"/>
      <w:r w:rsidRPr="007B1B42">
        <w:rPr>
          <w:rFonts w:ascii="Times New Roman" w:hAnsi="Times New Roman" w:cs="Times New Roman"/>
        </w:rPr>
        <w:t>Prêle</w:t>
      </w:r>
      <w:proofErr w:type="spellEnd"/>
      <w:r w:rsidRPr="007B1B42">
        <w:rPr>
          <w:rFonts w:ascii="Times New Roman" w:hAnsi="Times New Roman" w:cs="Times New Roman"/>
        </w:rPr>
        <w:t xml:space="preserve">, C. M., Laurent, G. J., &amp; </w:t>
      </w:r>
      <w:proofErr w:type="spellStart"/>
      <w:r w:rsidRPr="007B1B42">
        <w:rPr>
          <w:rFonts w:ascii="Times New Roman" w:hAnsi="Times New Roman" w:cs="Times New Roman"/>
        </w:rPr>
        <w:t>Mutsaers</w:t>
      </w:r>
      <w:proofErr w:type="spellEnd"/>
      <w:r w:rsidRPr="007B1B42">
        <w:rPr>
          <w:rFonts w:ascii="Times New Roman" w:hAnsi="Times New Roman" w:cs="Times New Roman"/>
        </w:rPr>
        <w:t xml:space="preserve">, S. E. (2002). Evidence for incorporation of free-floating mesothelial cells as a mechanism of serosal healing. </w:t>
      </w:r>
      <w:r w:rsidRPr="007B1B42">
        <w:rPr>
          <w:rFonts w:ascii="Times New Roman" w:hAnsi="Times New Roman" w:cs="Times New Roman"/>
          <w:i/>
          <w:iCs/>
        </w:rPr>
        <w:t>Journal of Cell Science, 115</w:t>
      </w:r>
      <w:r w:rsidRPr="007B1B42">
        <w:rPr>
          <w:rFonts w:ascii="Times New Roman" w:hAnsi="Times New Roman" w:cs="Times New Roman"/>
        </w:rPr>
        <w:t>(Pt 7), 1383-1389. </w:t>
      </w:r>
    </w:p>
    <w:p w14:paraId="21839DF2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Foster, D. (2024). From stroma to scalpel: Celebrating a mentor in science and surgery. </w:t>
      </w:r>
      <w:r w:rsidRPr="007B1B42">
        <w:rPr>
          <w:rFonts w:ascii="Times New Roman" w:hAnsi="Times New Roman" w:cs="Times New Roman"/>
          <w:i/>
          <w:iCs/>
        </w:rPr>
        <w:t>Annals of Surgical Oncology, 31</w:t>
      </w:r>
      <w:r w:rsidRPr="007B1B42">
        <w:rPr>
          <w:rFonts w:ascii="Times New Roman" w:hAnsi="Times New Roman" w:cs="Times New Roman"/>
        </w:rPr>
        <w:t xml:space="preserve">. </w:t>
      </w:r>
      <w:hyperlink r:id="rId16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https://doi.org/10.1245/s10434-024-15082-6</w:t>
        </w:r>
      </w:hyperlink>
      <w:r w:rsidRPr="007B1B42">
        <w:rPr>
          <w:rFonts w:ascii="Times New Roman" w:hAnsi="Times New Roman" w:cs="Times New Roman"/>
        </w:rPr>
        <w:t> </w:t>
      </w:r>
    </w:p>
    <w:p w14:paraId="514EFF1E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Foster, D., Griffin, M., </w:t>
      </w:r>
      <w:proofErr w:type="spellStart"/>
      <w:r w:rsidRPr="007B1B42">
        <w:rPr>
          <w:rFonts w:ascii="Times New Roman" w:hAnsi="Times New Roman" w:cs="Times New Roman"/>
        </w:rPr>
        <w:t>Januszyk</w:t>
      </w:r>
      <w:proofErr w:type="spellEnd"/>
      <w:r w:rsidRPr="007B1B42">
        <w:rPr>
          <w:rFonts w:ascii="Times New Roman" w:hAnsi="Times New Roman" w:cs="Times New Roman"/>
        </w:rPr>
        <w:t xml:space="preserve">, M., </w:t>
      </w:r>
      <w:proofErr w:type="spellStart"/>
      <w:r w:rsidRPr="007B1B42">
        <w:rPr>
          <w:rFonts w:ascii="Times New Roman" w:hAnsi="Times New Roman" w:cs="Times New Roman"/>
        </w:rPr>
        <w:t>Delitto</w:t>
      </w:r>
      <w:proofErr w:type="spellEnd"/>
      <w:r w:rsidRPr="007B1B42">
        <w:rPr>
          <w:rFonts w:ascii="Times New Roman" w:hAnsi="Times New Roman" w:cs="Times New Roman"/>
        </w:rPr>
        <w:t xml:space="preserve">, D., Norton, J., &amp; Longaker, M. (2023). Optimized nuclei isolation from fresh and frozen solid tumor specimens for </w:t>
      </w:r>
      <w:proofErr w:type="spellStart"/>
      <w:r w:rsidRPr="007B1B42">
        <w:rPr>
          <w:rFonts w:ascii="Times New Roman" w:hAnsi="Times New Roman" w:cs="Times New Roman"/>
        </w:rPr>
        <w:t>multiome</w:t>
      </w:r>
      <w:proofErr w:type="spellEnd"/>
      <w:r w:rsidRPr="007B1B42">
        <w:rPr>
          <w:rFonts w:ascii="Times New Roman" w:hAnsi="Times New Roman" w:cs="Times New Roman"/>
        </w:rPr>
        <w:t xml:space="preserve"> sequencing. </w:t>
      </w:r>
      <w:r w:rsidRPr="007B1B42">
        <w:rPr>
          <w:rFonts w:ascii="Times New Roman" w:hAnsi="Times New Roman" w:cs="Times New Roman"/>
          <w:i/>
          <w:iCs/>
        </w:rPr>
        <w:t>Journal of Visualized Experiments</w:t>
      </w:r>
      <w:r w:rsidRPr="007B1B42">
        <w:rPr>
          <w:rFonts w:ascii="Times New Roman" w:hAnsi="Times New Roman" w:cs="Times New Roman"/>
        </w:rPr>
        <w:t xml:space="preserve">. </w:t>
      </w:r>
      <w:hyperlink r:id="rId17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https://doi.org/10.3791/65831</w:t>
        </w:r>
      </w:hyperlink>
      <w:r w:rsidRPr="007B1B42">
        <w:rPr>
          <w:rFonts w:ascii="Times New Roman" w:hAnsi="Times New Roman" w:cs="Times New Roman"/>
        </w:rPr>
        <w:t> </w:t>
      </w:r>
    </w:p>
    <w:p w14:paraId="5E9DF032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lastRenderedPageBreak/>
        <w:t xml:space="preserve">Ganesh, K., Wu, C., O'Rourke, K. P., </w:t>
      </w:r>
      <w:proofErr w:type="spellStart"/>
      <w:r w:rsidRPr="007B1B42">
        <w:rPr>
          <w:rFonts w:ascii="Times New Roman" w:hAnsi="Times New Roman" w:cs="Times New Roman"/>
        </w:rPr>
        <w:t>Szeglin</w:t>
      </w:r>
      <w:proofErr w:type="spellEnd"/>
      <w:r w:rsidRPr="007B1B42">
        <w:rPr>
          <w:rFonts w:ascii="Times New Roman" w:hAnsi="Times New Roman" w:cs="Times New Roman"/>
        </w:rPr>
        <w:t xml:space="preserve">, B. C., Zheng, Y., Sauvé, C. G., Adileh, M., Wasserman, I., Marco, M. R., Kim, A. S., Shady, M., Sanchez-Vega, F., </w:t>
      </w:r>
      <w:proofErr w:type="spellStart"/>
      <w:r w:rsidRPr="007B1B42">
        <w:rPr>
          <w:rFonts w:ascii="Times New Roman" w:hAnsi="Times New Roman" w:cs="Times New Roman"/>
        </w:rPr>
        <w:t>Karthaus</w:t>
      </w:r>
      <w:proofErr w:type="spellEnd"/>
      <w:r w:rsidRPr="007B1B42">
        <w:rPr>
          <w:rFonts w:ascii="Times New Roman" w:hAnsi="Times New Roman" w:cs="Times New Roman"/>
        </w:rPr>
        <w:t xml:space="preserve">, W. R., Won, H. H., Choi, S. H., </w:t>
      </w:r>
      <w:proofErr w:type="spellStart"/>
      <w:r w:rsidRPr="007B1B42">
        <w:rPr>
          <w:rFonts w:ascii="Times New Roman" w:hAnsi="Times New Roman" w:cs="Times New Roman"/>
        </w:rPr>
        <w:t>Pelossof</w:t>
      </w:r>
      <w:proofErr w:type="spellEnd"/>
      <w:r w:rsidRPr="007B1B42">
        <w:rPr>
          <w:rFonts w:ascii="Times New Roman" w:hAnsi="Times New Roman" w:cs="Times New Roman"/>
        </w:rPr>
        <w:t xml:space="preserve">, R., Barlas, A., Ntiamoah, P., </w:t>
      </w:r>
      <w:proofErr w:type="spellStart"/>
      <w:r w:rsidRPr="007B1B42">
        <w:rPr>
          <w:rFonts w:ascii="Times New Roman" w:hAnsi="Times New Roman" w:cs="Times New Roman"/>
        </w:rPr>
        <w:t>Pappou</w:t>
      </w:r>
      <w:proofErr w:type="spellEnd"/>
      <w:r w:rsidRPr="007B1B42">
        <w:rPr>
          <w:rFonts w:ascii="Times New Roman" w:hAnsi="Times New Roman" w:cs="Times New Roman"/>
        </w:rPr>
        <w:t xml:space="preserve">, E., ... Smith, J. J. (2019). A rectal cancer organoid platform to study individual responses to chemoradiation. </w:t>
      </w:r>
      <w:r w:rsidRPr="007B1B42">
        <w:rPr>
          <w:rFonts w:ascii="Times New Roman" w:hAnsi="Times New Roman" w:cs="Times New Roman"/>
          <w:i/>
          <w:iCs/>
        </w:rPr>
        <w:t>Nature Medicine, 25</w:t>
      </w:r>
      <w:r w:rsidRPr="007B1B42">
        <w:rPr>
          <w:rFonts w:ascii="Times New Roman" w:hAnsi="Times New Roman" w:cs="Times New Roman"/>
        </w:rPr>
        <w:t xml:space="preserve">(10), 1607-1614. </w:t>
      </w:r>
      <w:hyperlink r:id="rId18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https://doi.org/10.1038/s41591-019-0584-2</w:t>
        </w:r>
      </w:hyperlink>
      <w:r w:rsidRPr="007B1B42">
        <w:rPr>
          <w:rFonts w:ascii="Times New Roman" w:hAnsi="Times New Roman" w:cs="Times New Roman"/>
        </w:rPr>
        <w:t> </w:t>
      </w:r>
    </w:p>
    <w:p w14:paraId="6C14A73F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Huy, T., Graham, D. S., Baker, J. L., et al. (2024). Safety and margin positivity rates of surgeon-performed intraoperative ultrasound-guided wire localization for breast cancer. </w:t>
      </w:r>
      <w:r w:rsidRPr="007B1B42">
        <w:rPr>
          <w:rFonts w:ascii="Times New Roman" w:hAnsi="Times New Roman" w:cs="Times New Roman"/>
          <w:i/>
          <w:iCs/>
        </w:rPr>
        <w:t>Surgical Oncology Insight</w:t>
      </w:r>
      <w:r w:rsidRPr="007B1B42">
        <w:rPr>
          <w:rFonts w:ascii="Times New Roman" w:hAnsi="Times New Roman" w:cs="Times New Roman"/>
        </w:rPr>
        <w:t xml:space="preserve">. </w:t>
      </w:r>
      <w:hyperlink r:id="rId19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https://doi.org/10.1016/j.soi.2024.100057</w:t>
        </w:r>
      </w:hyperlink>
      <w:r w:rsidRPr="007B1B42">
        <w:rPr>
          <w:rFonts w:ascii="Times New Roman" w:hAnsi="Times New Roman" w:cs="Times New Roman"/>
        </w:rPr>
        <w:t> </w:t>
      </w:r>
    </w:p>
    <w:p w14:paraId="6F610A1B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proofErr w:type="spellStart"/>
      <w:r w:rsidRPr="007B1B42">
        <w:rPr>
          <w:rFonts w:ascii="Times New Roman" w:hAnsi="Times New Roman" w:cs="Times New Roman"/>
        </w:rPr>
        <w:t>Krielen</w:t>
      </w:r>
      <w:proofErr w:type="spellEnd"/>
      <w:r w:rsidRPr="007B1B42">
        <w:rPr>
          <w:rFonts w:ascii="Times New Roman" w:hAnsi="Times New Roman" w:cs="Times New Roman"/>
        </w:rPr>
        <w:t xml:space="preserve">, P., Kranenburg, L. P. A., Stommel, M. W. J., Bouvy, N. D., Tanis, P. J., Willemsen, J. J., </w:t>
      </w:r>
      <w:proofErr w:type="spellStart"/>
      <w:r w:rsidRPr="007B1B42">
        <w:rPr>
          <w:rFonts w:ascii="Times New Roman" w:hAnsi="Times New Roman" w:cs="Times New Roman"/>
        </w:rPr>
        <w:t>Migchelbrink</w:t>
      </w:r>
      <w:proofErr w:type="spellEnd"/>
      <w:r w:rsidRPr="007B1B42">
        <w:rPr>
          <w:rFonts w:ascii="Times New Roman" w:hAnsi="Times New Roman" w:cs="Times New Roman"/>
        </w:rPr>
        <w:t xml:space="preserve">, J., de Ree, R., Bormans, E. M. G., van Goor, H., &amp; Ten Broek, R. P. G.; ASBO Snapshot Study Group. (2023). Variation in the management of adhesive small bowel obstruction in the Netherlands: A prospective cross-sectional study. </w:t>
      </w:r>
      <w:r w:rsidRPr="007B1B42">
        <w:rPr>
          <w:rFonts w:ascii="Times New Roman" w:hAnsi="Times New Roman" w:cs="Times New Roman"/>
          <w:i/>
          <w:iCs/>
        </w:rPr>
        <w:t>International Journal of Surgery, 109</w:t>
      </w:r>
      <w:r w:rsidRPr="007B1B42">
        <w:rPr>
          <w:rFonts w:ascii="Times New Roman" w:hAnsi="Times New Roman" w:cs="Times New Roman"/>
        </w:rPr>
        <w:t xml:space="preserve">(8), 2185-2195. </w:t>
      </w:r>
      <w:hyperlink r:id="rId20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https://doi.org/10.1016/j.ijsu.2023.2185</w:t>
        </w:r>
      </w:hyperlink>
      <w:r w:rsidRPr="007B1B42">
        <w:rPr>
          <w:rFonts w:ascii="Times New Roman" w:hAnsi="Times New Roman" w:cs="Times New Roman"/>
        </w:rPr>
        <w:t> </w:t>
      </w:r>
    </w:p>
    <w:p w14:paraId="78CD8F23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proofErr w:type="spellStart"/>
      <w:r w:rsidRPr="007B1B42">
        <w:rPr>
          <w:rFonts w:ascii="Times New Roman" w:hAnsi="Times New Roman" w:cs="Times New Roman"/>
        </w:rPr>
        <w:t>Krielen</w:t>
      </w:r>
      <w:proofErr w:type="spellEnd"/>
      <w:r w:rsidRPr="007B1B42">
        <w:rPr>
          <w:rFonts w:ascii="Times New Roman" w:hAnsi="Times New Roman" w:cs="Times New Roman"/>
        </w:rPr>
        <w:t xml:space="preserve">, P., Stommel, M. W. J., </w:t>
      </w:r>
      <w:proofErr w:type="spellStart"/>
      <w:r w:rsidRPr="007B1B42">
        <w:rPr>
          <w:rFonts w:ascii="Times New Roman" w:hAnsi="Times New Roman" w:cs="Times New Roman"/>
        </w:rPr>
        <w:t>Pargmae</w:t>
      </w:r>
      <w:proofErr w:type="spellEnd"/>
      <w:r w:rsidRPr="007B1B42">
        <w:rPr>
          <w:rFonts w:ascii="Times New Roman" w:hAnsi="Times New Roman" w:cs="Times New Roman"/>
        </w:rPr>
        <w:t xml:space="preserve">, P., Bouvy, N. D., Bakkum, E. A., Ellis, H., Parker, M. C., Griffiths, E. A., van Goor, H., &amp; Ten Broek, R. P. G. (2020). Adhesion-related readmissions after open and laparoscopic surgery: A retrospective cohort study (SCAR update). </w:t>
      </w:r>
      <w:r w:rsidRPr="007B1B42">
        <w:rPr>
          <w:rFonts w:ascii="Times New Roman" w:hAnsi="Times New Roman" w:cs="Times New Roman"/>
          <w:i/>
          <w:iCs/>
        </w:rPr>
        <w:t>The Lancet, 395</w:t>
      </w:r>
      <w:r w:rsidRPr="007B1B42">
        <w:rPr>
          <w:rFonts w:ascii="Times New Roman" w:hAnsi="Times New Roman" w:cs="Times New Roman"/>
        </w:rPr>
        <w:t xml:space="preserve">(10217), 33-41. </w:t>
      </w:r>
      <w:hyperlink r:id="rId21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https://doi.org/10.1016/S0140-6736(19)32636-4</w:t>
        </w:r>
      </w:hyperlink>
      <w:r w:rsidRPr="007B1B42">
        <w:rPr>
          <w:rFonts w:ascii="Times New Roman" w:hAnsi="Times New Roman" w:cs="Times New Roman"/>
        </w:rPr>
        <w:t> </w:t>
      </w:r>
    </w:p>
    <w:p w14:paraId="00F93020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Lansley, S. M., Searles, R. G., Hoi, A., Thomas, C., Moneta, H., Herrick, S. E., Thompson, P. J., Newman, M., Sterrett, G. F., </w:t>
      </w:r>
      <w:proofErr w:type="spellStart"/>
      <w:r w:rsidRPr="007B1B42">
        <w:rPr>
          <w:rFonts w:ascii="Times New Roman" w:hAnsi="Times New Roman" w:cs="Times New Roman"/>
        </w:rPr>
        <w:t>Prêle</w:t>
      </w:r>
      <w:proofErr w:type="spellEnd"/>
      <w:r w:rsidRPr="007B1B42">
        <w:rPr>
          <w:rFonts w:ascii="Times New Roman" w:hAnsi="Times New Roman" w:cs="Times New Roman"/>
        </w:rPr>
        <w:t xml:space="preserve">, C. M., &amp; </w:t>
      </w:r>
      <w:proofErr w:type="spellStart"/>
      <w:r w:rsidRPr="007B1B42">
        <w:rPr>
          <w:rFonts w:ascii="Times New Roman" w:hAnsi="Times New Roman" w:cs="Times New Roman"/>
        </w:rPr>
        <w:t>Mutsaers</w:t>
      </w:r>
      <w:proofErr w:type="spellEnd"/>
      <w:r w:rsidRPr="007B1B42">
        <w:rPr>
          <w:rFonts w:ascii="Times New Roman" w:hAnsi="Times New Roman" w:cs="Times New Roman"/>
        </w:rPr>
        <w:t xml:space="preserve">, S. E. (2011). Mesothelial cell differentiation into osteoblast- and adipocyte-like cells. </w:t>
      </w:r>
      <w:r w:rsidRPr="007B1B42">
        <w:rPr>
          <w:rFonts w:ascii="Times New Roman" w:hAnsi="Times New Roman" w:cs="Times New Roman"/>
          <w:i/>
          <w:iCs/>
        </w:rPr>
        <w:t>Journal of Cellular and Molecular Medicine, 15</w:t>
      </w:r>
      <w:r w:rsidRPr="007B1B42">
        <w:rPr>
          <w:rFonts w:ascii="Times New Roman" w:hAnsi="Times New Roman" w:cs="Times New Roman"/>
        </w:rPr>
        <w:t>(10), 2095-2105. </w:t>
      </w:r>
    </w:p>
    <w:p w14:paraId="72B7D938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 Lawson, E. H., Gibbons, M. M., &amp; Ko, C. Y. (2012). Appropriate use of surgical procedures for patients with cancer. </w:t>
      </w:r>
      <w:r w:rsidRPr="007B1B42">
        <w:rPr>
          <w:rFonts w:ascii="Times New Roman" w:hAnsi="Times New Roman" w:cs="Times New Roman"/>
          <w:i/>
          <w:iCs/>
        </w:rPr>
        <w:t>Surgical Oncology Clinics of North America, 21</w:t>
      </w:r>
      <w:r w:rsidRPr="007B1B42">
        <w:rPr>
          <w:rFonts w:ascii="Times New Roman" w:hAnsi="Times New Roman" w:cs="Times New Roman"/>
        </w:rPr>
        <w:t>(3), 479-486. </w:t>
      </w:r>
    </w:p>
    <w:p w14:paraId="12152FE2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>Maggard-Gibbons, M., Blegen, M., Tupper, H., et al. (2023). Use of report cards and outcome measurements to improve the safety of surgical care: Rapid response. </w:t>
      </w:r>
    </w:p>
    <w:p w14:paraId="51DABDC1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Marklein, R. A., Klinker, M. W., Drake, K. A., </w:t>
      </w:r>
      <w:proofErr w:type="spellStart"/>
      <w:r w:rsidRPr="007B1B42">
        <w:rPr>
          <w:rFonts w:ascii="Times New Roman" w:hAnsi="Times New Roman" w:cs="Times New Roman"/>
        </w:rPr>
        <w:t>Polikowsky</w:t>
      </w:r>
      <w:proofErr w:type="spellEnd"/>
      <w:r w:rsidRPr="007B1B42">
        <w:rPr>
          <w:rFonts w:ascii="Times New Roman" w:hAnsi="Times New Roman" w:cs="Times New Roman"/>
        </w:rPr>
        <w:t xml:space="preserve">, H. G., Lessey-Morillon, E. C., &amp; Bauer, S. R. (2019). Morphological profiling using machine learning reveals emergent subpopulations of IFN-γ-stimulated MSCs that predict immunosuppression. </w:t>
      </w:r>
      <w:proofErr w:type="spellStart"/>
      <w:r w:rsidRPr="007B1B42">
        <w:rPr>
          <w:rFonts w:ascii="Times New Roman" w:hAnsi="Times New Roman" w:cs="Times New Roman"/>
          <w:i/>
          <w:iCs/>
        </w:rPr>
        <w:t>Cytotherapy</w:t>
      </w:r>
      <w:proofErr w:type="spellEnd"/>
      <w:r w:rsidRPr="007B1B42">
        <w:rPr>
          <w:rFonts w:ascii="Times New Roman" w:hAnsi="Times New Roman" w:cs="Times New Roman"/>
          <w:i/>
          <w:iCs/>
        </w:rPr>
        <w:t>, 21</w:t>
      </w:r>
      <w:r w:rsidRPr="007B1B42">
        <w:rPr>
          <w:rFonts w:ascii="Times New Roman" w:hAnsi="Times New Roman" w:cs="Times New Roman"/>
        </w:rPr>
        <w:t>(1), 17-31. </w:t>
      </w:r>
    </w:p>
    <w:p w14:paraId="4FAE67FC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proofErr w:type="spellStart"/>
      <w:r w:rsidRPr="007B1B42">
        <w:rPr>
          <w:rFonts w:ascii="Times New Roman" w:hAnsi="Times New Roman" w:cs="Times New Roman"/>
        </w:rPr>
        <w:t>Mascharak</w:t>
      </w:r>
      <w:proofErr w:type="spellEnd"/>
      <w:r w:rsidRPr="007B1B42">
        <w:rPr>
          <w:rFonts w:ascii="Times New Roman" w:hAnsi="Times New Roman" w:cs="Times New Roman"/>
        </w:rPr>
        <w:t xml:space="preserve">, S., Guo, J., Foster, D., Khan, A., Davitt, M., Nguyen, A., Burcham, A., Chinta, M., Guardino, N., Griffin, M., Lopez, D., Miller, E., </w:t>
      </w:r>
      <w:proofErr w:type="spellStart"/>
      <w:r w:rsidRPr="007B1B42">
        <w:rPr>
          <w:rFonts w:ascii="Times New Roman" w:hAnsi="Times New Roman" w:cs="Times New Roman"/>
        </w:rPr>
        <w:t>Januszyk</w:t>
      </w:r>
      <w:proofErr w:type="spellEnd"/>
      <w:r w:rsidRPr="007B1B42">
        <w:rPr>
          <w:rFonts w:ascii="Times New Roman" w:hAnsi="Times New Roman" w:cs="Times New Roman"/>
        </w:rPr>
        <w:t xml:space="preserve">, M., Raghavan, S., Longacre, T., </w:t>
      </w:r>
      <w:proofErr w:type="spellStart"/>
      <w:r w:rsidRPr="007B1B42">
        <w:rPr>
          <w:rFonts w:ascii="Times New Roman" w:hAnsi="Times New Roman" w:cs="Times New Roman"/>
        </w:rPr>
        <w:t>Delitto</w:t>
      </w:r>
      <w:proofErr w:type="spellEnd"/>
      <w:r w:rsidRPr="007B1B42">
        <w:rPr>
          <w:rFonts w:ascii="Times New Roman" w:hAnsi="Times New Roman" w:cs="Times New Roman"/>
        </w:rPr>
        <w:t xml:space="preserve">, D., Norton, J., &amp; Longaker, M. (2023). Desmoplastic stromal signatures predict patient outcomes in pancreatic ductal adenocarcinoma. </w:t>
      </w:r>
      <w:r w:rsidRPr="007B1B42">
        <w:rPr>
          <w:rFonts w:ascii="Times New Roman" w:hAnsi="Times New Roman" w:cs="Times New Roman"/>
          <w:i/>
          <w:iCs/>
        </w:rPr>
        <w:t>Cell Reports Medicine, 4</w:t>
      </w:r>
      <w:r w:rsidRPr="007B1B42">
        <w:rPr>
          <w:rFonts w:ascii="Times New Roman" w:hAnsi="Times New Roman" w:cs="Times New Roman"/>
        </w:rPr>
        <w:t xml:space="preserve">, 101248. </w:t>
      </w:r>
      <w:hyperlink r:id="rId22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https://doi.org/10.1016/j.xcrm.2023.101248</w:t>
        </w:r>
      </w:hyperlink>
      <w:r w:rsidRPr="007B1B42">
        <w:rPr>
          <w:rFonts w:ascii="Times New Roman" w:hAnsi="Times New Roman" w:cs="Times New Roman"/>
        </w:rPr>
        <w:t> </w:t>
      </w:r>
    </w:p>
    <w:p w14:paraId="70D80456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lastRenderedPageBreak/>
        <w:t xml:space="preserve">Morris, M. C., Bercz, A., Niziolek, G. M., Kassam, F., Veile, R., Friend, L. A., Pritts, T. A., Makley, A. T., &amp; Goodman, M. D. (2019). UCH-L1 is a poor serum biomarker of murine traumatic brain injury after polytrauma. </w:t>
      </w:r>
      <w:r w:rsidRPr="007B1B42">
        <w:rPr>
          <w:rFonts w:ascii="Times New Roman" w:hAnsi="Times New Roman" w:cs="Times New Roman"/>
          <w:i/>
          <w:iCs/>
        </w:rPr>
        <w:t>Journal of Surgical Research, 244</w:t>
      </w:r>
      <w:r w:rsidRPr="007B1B42">
        <w:rPr>
          <w:rFonts w:ascii="Times New Roman" w:hAnsi="Times New Roman" w:cs="Times New Roman"/>
        </w:rPr>
        <w:t>, 63-68. </w:t>
      </w:r>
    </w:p>
    <w:p w14:paraId="2A2B569F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Pierce, L., Anderson, H., Sarkar, S., Bauer, S. R., &amp; Sarkar, S. (2024). Experimental and computational approach to establish fit-for-purpose cell viability assays. </w:t>
      </w:r>
      <w:r w:rsidRPr="007B1B42">
        <w:rPr>
          <w:rFonts w:ascii="Times New Roman" w:hAnsi="Times New Roman" w:cs="Times New Roman"/>
          <w:i/>
          <w:iCs/>
        </w:rPr>
        <w:t>Regenerative Medicine, 19</w:t>
      </w:r>
      <w:r w:rsidRPr="007B1B42">
        <w:rPr>
          <w:rFonts w:ascii="Times New Roman" w:hAnsi="Times New Roman" w:cs="Times New Roman"/>
        </w:rPr>
        <w:t xml:space="preserve">(1), 27-45. </w:t>
      </w:r>
      <w:hyperlink r:id="rId23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https://doi.org/10.2217/rme-2023-0154</w:t>
        </w:r>
      </w:hyperlink>
      <w:r w:rsidRPr="007B1B42">
        <w:rPr>
          <w:rFonts w:ascii="Times New Roman" w:hAnsi="Times New Roman" w:cs="Times New Roman"/>
        </w:rPr>
        <w:t> </w:t>
      </w:r>
    </w:p>
    <w:p w14:paraId="5BA6E382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Russell, T. A., et al. (2023). Improving colorectal cancer surveillance within the LA County Department of Health Services. </w:t>
      </w:r>
      <w:r w:rsidRPr="007B1B42">
        <w:rPr>
          <w:rFonts w:ascii="Times New Roman" w:hAnsi="Times New Roman" w:cs="Times New Roman"/>
          <w:i/>
          <w:iCs/>
        </w:rPr>
        <w:t>Safety-Net Health Innovation Awards Project</w:t>
      </w:r>
      <w:r w:rsidRPr="007B1B42">
        <w:rPr>
          <w:rFonts w:ascii="Times New Roman" w:hAnsi="Times New Roman" w:cs="Times New Roman"/>
        </w:rPr>
        <w:t>.  </w:t>
      </w:r>
    </w:p>
    <w:p w14:paraId="2C72D296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>Russell, T. A., et al. (2023). Oncologic accuracy of image-guided percutaneous core-needle biopsy of peripheral nerve sheath tumors at a high-volume sarcoma center.  </w:t>
      </w:r>
    </w:p>
    <w:p w14:paraId="4C058E99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Russell, T. A., et al. (2023). The impact of a surgical site infection bundle on sustaining improvement in surgical care. </w:t>
      </w:r>
      <w:r w:rsidRPr="007B1B42">
        <w:rPr>
          <w:rFonts w:ascii="Times New Roman" w:hAnsi="Times New Roman" w:cs="Times New Roman"/>
          <w:i/>
          <w:iCs/>
        </w:rPr>
        <w:t>American Surgeon</w:t>
      </w:r>
      <w:r w:rsidRPr="007B1B42">
        <w:rPr>
          <w:rFonts w:ascii="Times New Roman" w:hAnsi="Times New Roman" w:cs="Times New Roman"/>
        </w:rPr>
        <w:t>. https://doi.org/10.1016/j.amsurg.2023.47691 </w:t>
      </w:r>
    </w:p>
    <w:p w14:paraId="0C3C4FB6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Singer, K. E., Bercz, A. P., Morris, M. C., Elson, N. C., Wallen, T. E., </w:t>
      </w:r>
      <w:proofErr w:type="spellStart"/>
      <w:r w:rsidRPr="007B1B42">
        <w:rPr>
          <w:rFonts w:ascii="Times New Roman" w:hAnsi="Times New Roman" w:cs="Times New Roman"/>
        </w:rPr>
        <w:t>Hanseman</w:t>
      </w:r>
      <w:proofErr w:type="spellEnd"/>
      <w:r w:rsidRPr="007B1B42">
        <w:rPr>
          <w:rFonts w:ascii="Times New Roman" w:hAnsi="Times New Roman" w:cs="Times New Roman"/>
        </w:rPr>
        <w:t xml:space="preserve">, D., Pritts, T. A., </w:t>
      </w:r>
      <w:proofErr w:type="spellStart"/>
      <w:r w:rsidRPr="007B1B42">
        <w:rPr>
          <w:rFonts w:ascii="Times New Roman" w:hAnsi="Times New Roman" w:cs="Times New Roman"/>
        </w:rPr>
        <w:t>Nomellini</w:t>
      </w:r>
      <w:proofErr w:type="spellEnd"/>
      <w:r w:rsidRPr="007B1B42">
        <w:rPr>
          <w:rFonts w:ascii="Times New Roman" w:hAnsi="Times New Roman" w:cs="Times New Roman"/>
        </w:rPr>
        <w:t xml:space="preserve">, V., Patel, S. H., Makley, A. T., &amp; Goodman, M. D. (2021). Acute and chronic hematologic implications of emergency and elective splenectomy. </w:t>
      </w:r>
      <w:r w:rsidRPr="007B1B42">
        <w:rPr>
          <w:rFonts w:ascii="Times New Roman" w:hAnsi="Times New Roman" w:cs="Times New Roman"/>
          <w:i/>
          <w:iCs/>
        </w:rPr>
        <w:t>Journal of Surgical Research, 267</w:t>
      </w:r>
      <w:r w:rsidRPr="007B1B42">
        <w:rPr>
          <w:rFonts w:ascii="Times New Roman" w:hAnsi="Times New Roman" w:cs="Times New Roman"/>
        </w:rPr>
        <w:t>, 197-202. </w:t>
      </w:r>
    </w:p>
    <w:p w14:paraId="00CAC194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Stapleton, L. M., Lucian, H. J., Grosskopf, A. K., Smith, A. A. A., Totherow, K. P., Woo, Y. J., &amp; Appel, E. A. (2021). Dynamic hydrogels for prevention of post-operative peritoneal adhesions. </w:t>
      </w:r>
      <w:r w:rsidRPr="007B1B42">
        <w:rPr>
          <w:rFonts w:ascii="Times New Roman" w:hAnsi="Times New Roman" w:cs="Times New Roman"/>
          <w:i/>
          <w:iCs/>
        </w:rPr>
        <w:t>Advanced Therapeutics, 4</w:t>
      </w:r>
      <w:r w:rsidRPr="007B1B42">
        <w:rPr>
          <w:rFonts w:ascii="Times New Roman" w:hAnsi="Times New Roman" w:cs="Times New Roman"/>
        </w:rPr>
        <w:t xml:space="preserve">(2), 2000242. </w:t>
      </w:r>
      <w:hyperlink r:id="rId24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https://doi.org/10.1002/adtp.202000242</w:t>
        </w:r>
      </w:hyperlink>
      <w:r w:rsidRPr="007B1B42">
        <w:rPr>
          <w:rFonts w:ascii="Times New Roman" w:hAnsi="Times New Roman" w:cs="Times New Roman"/>
        </w:rPr>
        <w:t> </w:t>
      </w:r>
    </w:p>
    <w:p w14:paraId="7D70F0AD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Stapleton, L. M., Steele, A. N., Wang, H., et al. (2019). Use of a supramolecular polymeric hydrogel as an effective post-operative pericardial adhesion barrier. </w:t>
      </w:r>
      <w:r w:rsidRPr="007B1B42">
        <w:rPr>
          <w:rFonts w:ascii="Times New Roman" w:hAnsi="Times New Roman" w:cs="Times New Roman"/>
          <w:i/>
          <w:iCs/>
        </w:rPr>
        <w:t>Nature Biomedical Engineering, 3</w:t>
      </w:r>
      <w:r w:rsidRPr="007B1B42">
        <w:rPr>
          <w:rFonts w:ascii="Times New Roman" w:hAnsi="Times New Roman" w:cs="Times New Roman"/>
        </w:rPr>
        <w:t xml:space="preserve">, 611–620. </w:t>
      </w:r>
      <w:hyperlink r:id="rId25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https://doi.org/10.1038/s41551-019-0442-z</w:t>
        </w:r>
      </w:hyperlink>
      <w:r w:rsidRPr="007B1B42">
        <w:rPr>
          <w:rFonts w:ascii="Times New Roman" w:hAnsi="Times New Roman" w:cs="Times New Roman"/>
        </w:rPr>
        <w:t> </w:t>
      </w:r>
    </w:p>
    <w:p w14:paraId="70CE199A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Sulaiman, H., Gabella, G., Davis, M. S. C., </w:t>
      </w:r>
      <w:proofErr w:type="spellStart"/>
      <w:r w:rsidRPr="007B1B42">
        <w:rPr>
          <w:rFonts w:ascii="Times New Roman" w:hAnsi="Times New Roman" w:cs="Times New Roman"/>
        </w:rPr>
        <w:t>Mutsaers</w:t>
      </w:r>
      <w:proofErr w:type="spellEnd"/>
      <w:r w:rsidRPr="007B1B42">
        <w:rPr>
          <w:rFonts w:ascii="Times New Roman" w:hAnsi="Times New Roman" w:cs="Times New Roman"/>
        </w:rPr>
        <w:t xml:space="preserve">, S. E., Boulos, P., Laurent, G. J., &amp; Herrick, S. E. (2001). Presence and distribution of sensory nerve fibers in human peritoneal adhesions. </w:t>
      </w:r>
      <w:r w:rsidRPr="007B1B42">
        <w:rPr>
          <w:rFonts w:ascii="Times New Roman" w:hAnsi="Times New Roman" w:cs="Times New Roman"/>
          <w:i/>
          <w:iCs/>
        </w:rPr>
        <w:t>Annals of Surgery, 234</w:t>
      </w:r>
      <w:r w:rsidRPr="007B1B42">
        <w:rPr>
          <w:rFonts w:ascii="Times New Roman" w:hAnsi="Times New Roman" w:cs="Times New Roman"/>
        </w:rPr>
        <w:t>(2), 256-261. </w:t>
      </w:r>
    </w:p>
    <w:p w14:paraId="2DB91EF5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Tsai, J. M., Sinha, R., Seita, J., </w:t>
      </w:r>
      <w:proofErr w:type="spellStart"/>
      <w:r w:rsidRPr="007B1B42">
        <w:rPr>
          <w:rFonts w:ascii="Times New Roman" w:hAnsi="Times New Roman" w:cs="Times New Roman"/>
        </w:rPr>
        <w:t>Fernhoff</w:t>
      </w:r>
      <w:proofErr w:type="spellEnd"/>
      <w:r w:rsidRPr="007B1B42">
        <w:rPr>
          <w:rFonts w:ascii="Times New Roman" w:hAnsi="Times New Roman" w:cs="Times New Roman"/>
        </w:rPr>
        <w:t xml:space="preserve">, N., Christ, S., Koopmans, T., Krampitz, G. W., McKenna, K. M., Xing, L., Shoham, M., McCracken, M., Joubert, L. M., Gordon, S. R., Poux, N., Wernig, G., Norton, J. A., </w:t>
      </w:r>
      <w:proofErr w:type="spellStart"/>
      <w:r w:rsidRPr="007B1B42">
        <w:rPr>
          <w:rFonts w:ascii="Times New Roman" w:hAnsi="Times New Roman" w:cs="Times New Roman"/>
        </w:rPr>
        <w:t>Sandholzer</w:t>
      </w:r>
      <w:proofErr w:type="spellEnd"/>
      <w:r w:rsidRPr="007B1B42">
        <w:rPr>
          <w:rFonts w:ascii="Times New Roman" w:hAnsi="Times New Roman" w:cs="Times New Roman"/>
        </w:rPr>
        <w:t xml:space="preserve">, M., Sales, J., Weissman, I. L., &amp; Rinkevich, Y. (2018). Surgical adhesions in mice are derived from mesothelial cells and can be targeted by antibodies against mesothelial markers. </w:t>
      </w:r>
      <w:r w:rsidRPr="007B1B42">
        <w:rPr>
          <w:rFonts w:ascii="Times New Roman" w:hAnsi="Times New Roman" w:cs="Times New Roman"/>
          <w:i/>
          <w:iCs/>
        </w:rPr>
        <w:t>Science Translational Medicine, 10</w:t>
      </w:r>
      <w:r w:rsidRPr="007B1B42">
        <w:rPr>
          <w:rFonts w:ascii="Times New Roman" w:hAnsi="Times New Roman" w:cs="Times New Roman"/>
        </w:rPr>
        <w:t>(469). </w:t>
      </w:r>
    </w:p>
    <w:p w14:paraId="31E57A24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van den Beukel, B. A. W., </w:t>
      </w:r>
      <w:proofErr w:type="spellStart"/>
      <w:r w:rsidRPr="007B1B42">
        <w:rPr>
          <w:rFonts w:ascii="Times New Roman" w:hAnsi="Times New Roman" w:cs="Times New Roman"/>
        </w:rPr>
        <w:t>Toneman</w:t>
      </w:r>
      <w:proofErr w:type="spellEnd"/>
      <w:r w:rsidRPr="007B1B42">
        <w:rPr>
          <w:rFonts w:ascii="Times New Roman" w:hAnsi="Times New Roman" w:cs="Times New Roman"/>
        </w:rPr>
        <w:t xml:space="preserve">, M. K., van </w:t>
      </w:r>
      <w:proofErr w:type="spellStart"/>
      <w:r w:rsidRPr="007B1B42">
        <w:rPr>
          <w:rFonts w:ascii="Times New Roman" w:hAnsi="Times New Roman" w:cs="Times New Roman"/>
        </w:rPr>
        <w:t>Veelen</w:t>
      </w:r>
      <w:proofErr w:type="spellEnd"/>
      <w:r w:rsidRPr="007B1B42">
        <w:rPr>
          <w:rFonts w:ascii="Times New Roman" w:hAnsi="Times New Roman" w:cs="Times New Roman"/>
        </w:rPr>
        <w:t xml:space="preserve">, F., van Oud-Alblas, M. B., van Dongen, K., Stommel, M. W. J., van Goor, H., &amp; Ten Broek, R. P. G. (2023). Elective </w:t>
      </w:r>
      <w:proofErr w:type="spellStart"/>
      <w:r w:rsidRPr="007B1B42">
        <w:rPr>
          <w:rFonts w:ascii="Times New Roman" w:hAnsi="Times New Roman" w:cs="Times New Roman"/>
        </w:rPr>
        <w:t>adhesiolysis</w:t>
      </w:r>
      <w:proofErr w:type="spellEnd"/>
      <w:r w:rsidRPr="007B1B42">
        <w:rPr>
          <w:rFonts w:ascii="Times New Roman" w:hAnsi="Times New Roman" w:cs="Times New Roman"/>
        </w:rPr>
        <w:t xml:space="preserve"> for chronic abdominal pain reduces long-term risk of adhesive small bowel obstruction. </w:t>
      </w:r>
      <w:r w:rsidRPr="007B1B42">
        <w:rPr>
          <w:rFonts w:ascii="Times New Roman" w:hAnsi="Times New Roman" w:cs="Times New Roman"/>
          <w:i/>
          <w:iCs/>
        </w:rPr>
        <w:t>World Journal of Emergency Surgery, 18</w:t>
      </w:r>
      <w:r w:rsidRPr="007B1B42">
        <w:rPr>
          <w:rFonts w:ascii="Times New Roman" w:hAnsi="Times New Roman" w:cs="Times New Roman"/>
        </w:rPr>
        <w:t xml:space="preserve">(1), 8. </w:t>
      </w:r>
      <w:hyperlink r:id="rId26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https://doi.org/10.1186/s13017-023-00458-w</w:t>
        </w:r>
      </w:hyperlink>
      <w:r w:rsidRPr="007B1B42">
        <w:rPr>
          <w:rFonts w:ascii="Times New Roman" w:hAnsi="Times New Roman" w:cs="Times New Roman"/>
        </w:rPr>
        <w:t> </w:t>
      </w:r>
    </w:p>
    <w:p w14:paraId="4B8B8873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lastRenderedPageBreak/>
        <w:t xml:space="preserve">Vidaurre, </w:t>
      </w:r>
      <w:proofErr w:type="spellStart"/>
      <w:r w:rsidRPr="007B1B42">
        <w:rPr>
          <w:rFonts w:ascii="Times New Roman" w:hAnsi="Times New Roman" w:cs="Times New Roman"/>
        </w:rPr>
        <w:t>MdPH</w:t>
      </w:r>
      <w:proofErr w:type="spellEnd"/>
      <w:r w:rsidRPr="007B1B42">
        <w:rPr>
          <w:rFonts w:ascii="Times New Roman" w:hAnsi="Times New Roman" w:cs="Times New Roman"/>
        </w:rPr>
        <w:t xml:space="preserve">., Osborn, B. K., </w:t>
      </w:r>
      <w:proofErr w:type="spellStart"/>
      <w:r w:rsidRPr="007B1B42">
        <w:rPr>
          <w:rFonts w:ascii="Times New Roman" w:hAnsi="Times New Roman" w:cs="Times New Roman"/>
        </w:rPr>
        <w:t>Lowak</w:t>
      </w:r>
      <w:proofErr w:type="spellEnd"/>
      <w:r w:rsidRPr="007B1B42">
        <w:rPr>
          <w:rFonts w:ascii="Times New Roman" w:hAnsi="Times New Roman" w:cs="Times New Roman"/>
        </w:rPr>
        <w:t xml:space="preserve">, K. D., McDonald, M. M., Wang, Y.-W. W., Pa, V., Richter, J. R., Xu, Y., Arnold, K., Liu, J., &amp; Cardenas, J. C. (2023). A 3-O-sulfated heparan sulfate </w:t>
      </w:r>
      <w:proofErr w:type="spellStart"/>
      <w:r w:rsidRPr="007B1B42">
        <w:rPr>
          <w:rFonts w:ascii="Times New Roman" w:hAnsi="Times New Roman" w:cs="Times New Roman"/>
        </w:rPr>
        <w:t>dodecasaccharide</w:t>
      </w:r>
      <w:proofErr w:type="spellEnd"/>
      <w:r w:rsidRPr="007B1B42">
        <w:rPr>
          <w:rFonts w:ascii="Times New Roman" w:hAnsi="Times New Roman" w:cs="Times New Roman"/>
        </w:rPr>
        <w:t xml:space="preserve"> (12-mer) suppresses </w:t>
      </w:r>
      <w:proofErr w:type="spellStart"/>
      <w:r w:rsidRPr="007B1B42">
        <w:rPr>
          <w:rFonts w:ascii="Times New Roman" w:hAnsi="Times New Roman" w:cs="Times New Roman"/>
        </w:rPr>
        <w:t>thromboinflammation</w:t>
      </w:r>
      <w:proofErr w:type="spellEnd"/>
      <w:r w:rsidRPr="007B1B42">
        <w:rPr>
          <w:rFonts w:ascii="Times New Roman" w:hAnsi="Times New Roman" w:cs="Times New Roman"/>
        </w:rPr>
        <w:t xml:space="preserve"> and attenuates early organ injury following trauma and hemorrhagic shock. </w:t>
      </w:r>
      <w:r w:rsidRPr="007B1B42">
        <w:rPr>
          <w:rFonts w:ascii="Times New Roman" w:hAnsi="Times New Roman" w:cs="Times New Roman"/>
          <w:i/>
          <w:iCs/>
        </w:rPr>
        <w:t>Frontiers in Immunology, 14</w:t>
      </w:r>
      <w:r w:rsidRPr="007B1B42">
        <w:rPr>
          <w:rFonts w:ascii="Times New Roman" w:hAnsi="Times New Roman" w:cs="Times New Roman"/>
        </w:rPr>
        <w:t xml:space="preserve">, 1158457. </w:t>
      </w:r>
      <w:hyperlink r:id="rId27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https://doi.org/10.3389/fimmu.2023.1158457</w:t>
        </w:r>
      </w:hyperlink>
      <w:r w:rsidRPr="007B1B42">
        <w:rPr>
          <w:rFonts w:ascii="Times New Roman" w:hAnsi="Times New Roman" w:cs="Times New Roman"/>
        </w:rPr>
        <w:t> </w:t>
      </w:r>
    </w:p>
    <w:p w14:paraId="42FE87A8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Vincent, L. E., </w:t>
      </w:r>
      <w:proofErr w:type="spellStart"/>
      <w:r w:rsidRPr="007B1B42">
        <w:rPr>
          <w:rFonts w:ascii="Times New Roman" w:hAnsi="Times New Roman" w:cs="Times New Roman"/>
        </w:rPr>
        <w:t>Talanker</w:t>
      </w:r>
      <w:proofErr w:type="spellEnd"/>
      <w:r w:rsidRPr="007B1B42">
        <w:rPr>
          <w:rFonts w:ascii="Times New Roman" w:hAnsi="Times New Roman" w:cs="Times New Roman"/>
        </w:rPr>
        <w:t xml:space="preserve">, M. M., Butler, D. D., et al. (2022). Association of changes in antithrombin activity over time with responsiveness to enoxaparin prophylaxis and risk of trauma-related venous thromboembolism. </w:t>
      </w:r>
      <w:r w:rsidRPr="007B1B42">
        <w:rPr>
          <w:rFonts w:ascii="Times New Roman" w:hAnsi="Times New Roman" w:cs="Times New Roman"/>
          <w:i/>
          <w:iCs/>
        </w:rPr>
        <w:t>JAMA Surgery, 157</w:t>
      </w:r>
      <w:r w:rsidRPr="007B1B42">
        <w:rPr>
          <w:rFonts w:ascii="Times New Roman" w:hAnsi="Times New Roman" w:cs="Times New Roman"/>
        </w:rPr>
        <w:t xml:space="preserve">(8), 713–721. </w:t>
      </w:r>
      <w:hyperlink r:id="rId28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https://doi.org/10.1001/jamasurg.2022.2214</w:t>
        </w:r>
      </w:hyperlink>
      <w:r w:rsidRPr="007B1B42">
        <w:rPr>
          <w:rFonts w:ascii="Times New Roman" w:hAnsi="Times New Roman" w:cs="Times New Roman"/>
        </w:rPr>
        <w:t> </w:t>
      </w:r>
    </w:p>
    <w:p w14:paraId="39A716BE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Wiseman, D. (2000). Adhesion prevention: Past the future. In G. </w:t>
      </w:r>
      <w:proofErr w:type="spellStart"/>
      <w:r w:rsidRPr="007B1B42">
        <w:rPr>
          <w:rFonts w:ascii="Times New Roman" w:hAnsi="Times New Roman" w:cs="Times New Roman"/>
        </w:rPr>
        <w:t>diZerega</w:t>
      </w:r>
      <w:proofErr w:type="spellEnd"/>
      <w:r w:rsidRPr="007B1B42">
        <w:rPr>
          <w:rFonts w:ascii="Times New Roman" w:hAnsi="Times New Roman" w:cs="Times New Roman"/>
        </w:rPr>
        <w:t xml:space="preserve">, M. Diamond, H. Ellis, V. Gomel, A. F. Haney, L. Holmdahl, J. A. Rock, K. E. Rodgers, &amp; J. N. Thompson (Eds.), </w:t>
      </w:r>
      <w:r w:rsidRPr="007B1B42">
        <w:rPr>
          <w:rFonts w:ascii="Times New Roman" w:hAnsi="Times New Roman" w:cs="Times New Roman"/>
          <w:i/>
          <w:iCs/>
        </w:rPr>
        <w:t>Peritoneal surgery</w:t>
      </w:r>
      <w:r w:rsidRPr="007B1B42">
        <w:rPr>
          <w:rFonts w:ascii="Times New Roman" w:hAnsi="Times New Roman" w:cs="Times New Roman"/>
        </w:rPr>
        <w:t xml:space="preserve"> (pp. 401-418). Springer-Verlag. </w:t>
      </w:r>
    </w:p>
    <w:p w14:paraId="5A204147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Wiseman, D. (2016). Advances, retreats and challenges in adhesions research. </w:t>
      </w:r>
      <w:r w:rsidRPr="007B1B42">
        <w:rPr>
          <w:rFonts w:ascii="Times New Roman" w:hAnsi="Times New Roman" w:cs="Times New Roman"/>
          <w:i/>
          <w:iCs/>
        </w:rPr>
        <w:t>Innova, 2</w:t>
      </w:r>
      <w:r w:rsidRPr="007B1B42">
        <w:rPr>
          <w:rFonts w:ascii="Times New Roman" w:hAnsi="Times New Roman" w:cs="Times New Roman"/>
        </w:rPr>
        <w:t>, 7-29. </w:t>
      </w:r>
    </w:p>
    <w:p w14:paraId="22751ADC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Wiseman, D. M. (2008). Disorders of adhesions or adhesion-related disorder: Monolithic entities or part of something bigger—CAPPS? </w:t>
      </w:r>
      <w:r w:rsidRPr="007B1B42">
        <w:rPr>
          <w:rFonts w:ascii="Times New Roman" w:hAnsi="Times New Roman" w:cs="Times New Roman"/>
          <w:i/>
          <w:iCs/>
        </w:rPr>
        <w:t>Seminars in Reproductive Medicine, 26</w:t>
      </w:r>
      <w:r w:rsidRPr="007B1B42">
        <w:rPr>
          <w:rFonts w:ascii="Times New Roman" w:hAnsi="Times New Roman" w:cs="Times New Roman"/>
        </w:rPr>
        <w:t xml:space="preserve">(5), 356-368. </w:t>
      </w:r>
      <w:hyperlink r:id="rId29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https://doi.org/10.1055/s-0028-1082394</w:t>
        </w:r>
      </w:hyperlink>
      <w:r w:rsidRPr="007B1B42">
        <w:rPr>
          <w:rFonts w:ascii="Times New Roman" w:hAnsi="Times New Roman" w:cs="Times New Roman"/>
        </w:rPr>
        <w:t> </w:t>
      </w:r>
    </w:p>
    <w:p w14:paraId="01942A24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Zindel, J., et al. (2021). Primordial GATA6 macrophages function as extravascular platelets in sterile injury. </w:t>
      </w:r>
      <w:r w:rsidRPr="007B1B42">
        <w:rPr>
          <w:rFonts w:ascii="Times New Roman" w:hAnsi="Times New Roman" w:cs="Times New Roman"/>
          <w:i/>
          <w:iCs/>
        </w:rPr>
        <w:t>Science, 371</w:t>
      </w:r>
      <w:r w:rsidRPr="007B1B42">
        <w:rPr>
          <w:rFonts w:ascii="Times New Roman" w:hAnsi="Times New Roman" w:cs="Times New Roman"/>
        </w:rPr>
        <w:t xml:space="preserve">(6531), eabe0595. </w:t>
      </w:r>
      <w:hyperlink r:id="rId30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https://doi.org/10.1126/science.abe0595</w:t>
        </w:r>
      </w:hyperlink>
      <w:r w:rsidRPr="007B1B42">
        <w:rPr>
          <w:rFonts w:ascii="Times New Roman" w:hAnsi="Times New Roman" w:cs="Times New Roman"/>
        </w:rPr>
        <w:t> </w:t>
      </w:r>
    </w:p>
    <w:p w14:paraId="2C214DBE" w14:textId="77777777" w:rsidR="007B1B42" w:rsidRPr="007B1B42" w:rsidRDefault="007B1B42" w:rsidP="007B1B42">
      <w:pPr>
        <w:ind w:left="360" w:hanging="720"/>
        <w:rPr>
          <w:rFonts w:ascii="Times New Roman" w:hAnsi="Times New Roman" w:cs="Times New Roman"/>
        </w:rPr>
      </w:pPr>
      <w:r w:rsidRPr="007B1B42">
        <w:rPr>
          <w:rFonts w:ascii="Times New Roman" w:hAnsi="Times New Roman" w:cs="Times New Roman"/>
        </w:rPr>
        <w:t xml:space="preserve">Zindel, J., Mittner, J., Bayer, J., et al. (2021). Intraperitoneal microbial contamination drives post-surgical peritoneal adhesions by mesothelial EGFR-signaling. </w:t>
      </w:r>
      <w:r w:rsidRPr="007B1B42">
        <w:rPr>
          <w:rFonts w:ascii="Times New Roman" w:hAnsi="Times New Roman" w:cs="Times New Roman"/>
          <w:i/>
          <w:iCs/>
        </w:rPr>
        <w:t>Nature Communications, 12</w:t>
      </w:r>
      <w:r w:rsidRPr="007B1B42">
        <w:rPr>
          <w:rFonts w:ascii="Times New Roman" w:hAnsi="Times New Roman" w:cs="Times New Roman"/>
        </w:rPr>
        <w:t xml:space="preserve">, 7316. </w:t>
      </w:r>
      <w:hyperlink r:id="rId31" w:tgtFrame="_blank" w:history="1">
        <w:r w:rsidRPr="007B1B42">
          <w:rPr>
            <w:rStyle w:val="Hyperlink"/>
            <w:rFonts w:ascii="Times New Roman" w:hAnsi="Times New Roman" w:cs="Times New Roman"/>
          </w:rPr>
          <w:t>https://doi.org/10.1038/s41467-021-27612-x</w:t>
        </w:r>
      </w:hyperlink>
      <w:r w:rsidRPr="007B1B42">
        <w:rPr>
          <w:rFonts w:ascii="Times New Roman" w:hAnsi="Times New Roman" w:cs="Times New Roman"/>
        </w:rPr>
        <w:t> </w:t>
      </w:r>
    </w:p>
    <w:sectPr w:rsidR="007B1B42" w:rsidRPr="007B1B42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5D23" w14:textId="77777777" w:rsidR="005C68C6" w:rsidRDefault="005C68C6" w:rsidP="007B1B42">
      <w:pPr>
        <w:spacing w:after="0" w:line="240" w:lineRule="auto"/>
      </w:pPr>
      <w:r>
        <w:separator/>
      </w:r>
    </w:p>
  </w:endnote>
  <w:endnote w:type="continuationSeparator" w:id="0">
    <w:p w14:paraId="7408FBB0" w14:textId="77777777" w:rsidR="005C68C6" w:rsidRDefault="005C68C6" w:rsidP="007B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6E96" w14:textId="2C511F22" w:rsidR="005335A0" w:rsidRDefault="005335A0" w:rsidP="005335A0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3BF1" w14:textId="77777777" w:rsidR="005C68C6" w:rsidRDefault="005C68C6" w:rsidP="007B1B42">
      <w:pPr>
        <w:spacing w:after="0" w:line="240" w:lineRule="auto"/>
      </w:pPr>
      <w:r>
        <w:separator/>
      </w:r>
    </w:p>
  </w:footnote>
  <w:footnote w:type="continuationSeparator" w:id="0">
    <w:p w14:paraId="06C5AF67" w14:textId="77777777" w:rsidR="005C68C6" w:rsidRDefault="005C68C6" w:rsidP="007B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8962" w14:textId="77777777" w:rsidR="007B1B42" w:rsidRDefault="007B1B42" w:rsidP="007B1B42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7B1B42">
      <w:drawing>
        <wp:inline distT="0" distB="0" distL="0" distR="0" wp14:anchorId="28B02A47" wp14:editId="0952A2A3">
          <wp:extent cx="1547180" cy="809625"/>
          <wp:effectExtent l="0" t="0" r="0" b="0"/>
          <wp:docPr id="537078492" name="Picture 4" descr="The American College of Surgeons | A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he American College of Surgeons | A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567" cy="84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07C44" w14:textId="4E176C13" w:rsidR="007B1B42" w:rsidRDefault="007B1B42" w:rsidP="007B1B42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7B1B42">
      <w:rPr>
        <w:rFonts w:ascii="Times New Roman" w:hAnsi="Times New Roman" w:cs="Times New Roman"/>
        <w:i/>
        <w:iCs/>
        <w:sz w:val="24"/>
        <w:szCs w:val="24"/>
      </w:rPr>
      <w:t>Key</w:t>
    </w:r>
    <w:r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Pr="007B1B42">
      <w:rPr>
        <w:rFonts w:ascii="Times New Roman" w:hAnsi="Times New Roman" w:cs="Times New Roman"/>
        <w:i/>
        <w:iCs/>
        <w:sz w:val="24"/>
        <w:szCs w:val="24"/>
      </w:rPr>
      <w:t>Speaker Publications</w:t>
    </w:r>
  </w:p>
  <w:p w14:paraId="0F1C1DBA" w14:textId="77777777" w:rsidR="007B1B42" w:rsidRPr="007B1B42" w:rsidRDefault="007B1B42" w:rsidP="007B1B42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6AD"/>
    <w:multiLevelType w:val="multilevel"/>
    <w:tmpl w:val="F6248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B14BE"/>
    <w:multiLevelType w:val="multilevel"/>
    <w:tmpl w:val="C6B8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A6083"/>
    <w:multiLevelType w:val="multilevel"/>
    <w:tmpl w:val="75244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F95"/>
    <w:multiLevelType w:val="multilevel"/>
    <w:tmpl w:val="A32C5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97A60"/>
    <w:multiLevelType w:val="multilevel"/>
    <w:tmpl w:val="24C02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E5E8D"/>
    <w:multiLevelType w:val="multilevel"/>
    <w:tmpl w:val="14F2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054A0"/>
    <w:multiLevelType w:val="multilevel"/>
    <w:tmpl w:val="6A14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51E5"/>
    <w:multiLevelType w:val="multilevel"/>
    <w:tmpl w:val="143A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75506"/>
    <w:multiLevelType w:val="multilevel"/>
    <w:tmpl w:val="3DDCA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D5FCD"/>
    <w:multiLevelType w:val="multilevel"/>
    <w:tmpl w:val="2696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06493"/>
    <w:multiLevelType w:val="multilevel"/>
    <w:tmpl w:val="7286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37CBA"/>
    <w:multiLevelType w:val="multilevel"/>
    <w:tmpl w:val="85FA5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53E77"/>
    <w:multiLevelType w:val="multilevel"/>
    <w:tmpl w:val="29C00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57F66"/>
    <w:multiLevelType w:val="multilevel"/>
    <w:tmpl w:val="6B447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E2647"/>
    <w:multiLevelType w:val="multilevel"/>
    <w:tmpl w:val="52529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A510E"/>
    <w:multiLevelType w:val="multilevel"/>
    <w:tmpl w:val="A704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B0F03"/>
    <w:multiLevelType w:val="multilevel"/>
    <w:tmpl w:val="3F7A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568C0"/>
    <w:multiLevelType w:val="multilevel"/>
    <w:tmpl w:val="D7902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C42354"/>
    <w:multiLevelType w:val="multilevel"/>
    <w:tmpl w:val="138C3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E5A05"/>
    <w:multiLevelType w:val="multilevel"/>
    <w:tmpl w:val="8646D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B13DE5"/>
    <w:multiLevelType w:val="multilevel"/>
    <w:tmpl w:val="8D64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440FAD"/>
    <w:multiLevelType w:val="multilevel"/>
    <w:tmpl w:val="376C9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9662D"/>
    <w:multiLevelType w:val="multilevel"/>
    <w:tmpl w:val="2C6A3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43942"/>
    <w:multiLevelType w:val="multilevel"/>
    <w:tmpl w:val="A6801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062F0"/>
    <w:multiLevelType w:val="multilevel"/>
    <w:tmpl w:val="B22CF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7513A4"/>
    <w:multiLevelType w:val="multilevel"/>
    <w:tmpl w:val="755A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356956"/>
    <w:multiLevelType w:val="multilevel"/>
    <w:tmpl w:val="A2285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1300F4"/>
    <w:multiLevelType w:val="hybridMultilevel"/>
    <w:tmpl w:val="A292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45D60"/>
    <w:multiLevelType w:val="multilevel"/>
    <w:tmpl w:val="FD1EF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F33A5"/>
    <w:multiLevelType w:val="multilevel"/>
    <w:tmpl w:val="1E5E5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CB5887"/>
    <w:multiLevelType w:val="multilevel"/>
    <w:tmpl w:val="D45EC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60131E"/>
    <w:multiLevelType w:val="multilevel"/>
    <w:tmpl w:val="2DE4E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A6E20"/>
    <w:multiLevelType w:val="multilevel"/>
    <w:tmpl w:val="1DDE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F91EC5"/>
    <w:multiLevelType w:val="multilevel"/>
    <w:tmpl w:val="44DE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7400D3"/>
    <w:multiLevelType w:val="multilevel"/>
    <w:tmpl w:val="87263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F3A54"/>
    <w:multiLevelType w:val="multilevel"/>
    <w:tmpl w:val="E034E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B9191A"/>
    <w:multiLevelType w:val="multilevel"/>
    <w:tmpl w:val="619C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92A92"/>
    <w:multiLevelType w:val="multilevel"/>
    <w:tmpl w:val="B21A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B54ED7"/>
    <w:multiLevelType w:val="multilevel"/>
    <w:tmpl w:val="BB401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4158BD"/>
    <w:multiLevelType w:val="multilevel"/>
    <w:tmpl w:val="0E203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B776A"/>
    <w:multiLevelType w:val="multilevel"/>
    <w:tmpl w:val="F7562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F5379"/>
    <w:multiLevelType w:val="multilevel"/>
    <w:tmpl w:val="169E0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C81833"/>
    <w:multiLevelType w:val="multilevel"/>
    <w:tmpl w:val="499C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31752C"/>
    <w:multiLevelType w:val="multilevel"/>
    <w:tmpl w:val="AE82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32191F"/>
    <w:multiLevelType w:val="multilevel"/>
    <w:tmpl w:val="E45C4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1F516C"/>
    <w:multiLevelType w:val="multilevel"/>
    <w:tmpl w:val="B58E7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DD3FD4"/>
    <w:multiLevelType w:val="multilevel"/>
    <w:tmpl w:val="ECFA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78219">
    <w:abstractNumId w:val="20"/>
  </w:num>
  <w:num w:numId="2" w16cid:durableId="68426032">
    <w:abstractNumId w:val="31"/>
  </w:num>
  <w:num w:numId="3" w16cid:durableId="708990437">
    <w:abstractNumId w:val="2"/>
  </w:num>
  <w:num w:numId="4" w16cid:durableId="2007827192">
    <w:abstractNumId w:val="46"/>
  </w:num>
  <w:num w:numId="5" w16cid:durableId="141703662">
    <w:abstractNumId w:val="18"/>
  </w:num>
  <w:num w:numId="6" w16cid:durableId="584532770">
    <w:abstractNumId w:val="0"/>
  </w:num>
  <w:num w:numId="7" w16cid:durableId="783571585">
    <w:abstractNumId w:val="33"/>
  </w:num>
  <w:num w:numId="8" w16cid:durableId="1532690775">
    <w:abstractNumId w:val="19"/>
  </w:num>
  <w:num w:numId="9" w16cid:durableId="1044645185">
    <w:abstractNumId w:val="26"/>
  </w:num>
  <w:num w:numId="10" w16cid:durableId="1847012947">
    <w:abstractNumId w:val="15"/>
  </w:num>
  <w:num w:numId="11" w16cid:durableId="560755777">
    <w:abstractNumId w:val="35"/>
  </w:num>
  <w:num w:numId="12" w16cid:durableId="982127147">
    <w:abstractNumId w:val="29"/>
  </w:num>
  <w:num w:numId="13" w16cid:durableId="1925145433">
    <w:abstractNumId w:val="37"/>
  </w:num>
  <w:num w:numId="14" w16cid:durableId="1257447768">
    <w:abstractNumId w:val="4"/>
  </w:num>
  <w:num w:numId="15" w16cid:durableId="88740437">
    <w:abstractNumId w:val="7"/>
  </w:num>
  <w:num w:numId="16" w16cid:durableId="235633053">
    <w:abstractNumId w:val="39"/>
  </w:num>
  <w:num w:numId="17" w16cid:durableId="1622496730">
    <w:abstractNumId w:val="21"/>
  </w:num>
  <w:num w:numId="18" w16cid:durableId="323094386">
    <w:abstractNumId w:val="40"/>
  </w:num>
  <w:num w:numId="19" w16cid:durableId="783115750">
    <w:abstractNumId w:val="36"/>
  </w:num>
  <w:num w:numId="20" w16cid:durableId="384765888">
    <w:abstractNumId w:val="24"/>
  </w:num>
  <w:num w:numId="21" w16cid:durableId="296227882">
    <w:abstractNumId w:val="45"/>
  </w:num>
  <w:num w:numId="22" w16cid:durableId="322977313">
    <w:abstractNumId w:val="16"/>
  </w:num>
  <w:num w:numId="23" w16cid:durableId="638000948">
    <w:abstractNumId w:val="14"/>
  </w:num>
  <w:num w:numId="24" w16cid:durableId="1583223351">
    <w:abstractNumId w:val="22"/>
  </w:num>
  <w:num w:numId="25" w16cid:durableId="82991782">
    <w:abstractNumId w:val="25"/>
  </w:num>
  <w:num w:numId="26" w16cid:durableId="495078830">
    <w:abstractNumId w:val="23"/>
  </w:num>
  <w:num w:numId="27" w16cid:durableId="753209869">
    <w:abstractNumId w:val="28"/>
  </w:num>
  <w:num w:numId="28" w16cid:durableId="1446583911">
    <w:abstractNumId w:val="5"/>
  </w:num>
  <w:num w:numId="29" w16cid:durableId="1022249083">
    <w:abstractNumId w:val="8"/>
  </w:num>
  <w:num w:numId="30" w16cid:durableId="1057900374">
    <w:abstractNumId w:val="42"/>
  </w:num>
  <w:num w:numId="31" w16cid:durableId="1463034979">
    <w:abstractNumId w:val="43"/>
  </w:num>
  <w:num w:numId="32" w16cid:durableId="251354078">
    <w:abstractNumId w:val="13"/>
  </w:num>
  <w:num w:numId="33" w16cid:durableId="1262880698">
    <w:abstractNumId w:val="1"/>
  </w:num>
  <w:num w:numId="34" w16cid:durableId="1326469149">
    <w:abstractNumId w:val="12"/>
  </w:num>
  <w:num w:numId="35" w16cid:durableId="1110777743">
    <w:abstractNumId w:val="32"/>
  </w:num>
  <w:num w:numId="36" w16cid:durableId="1116875397">
    <w:abstractNumId w:val="44"/>
  </w:num>
  <w:num w:numId="37" w16cid:durableId="1258251726">
    <w:abstractNumId w:val="3"/>
  </w:num>
  <w:num w:numId="38" w16cid:durableId="711154604">
    <w:abstractNumId w:val="9"/>
  </w:num>
  <w:num w:numId="39" w16cid:durableId="1452243337">
    <w:abstractNumId w:val="11"/>
  </w:num>
  <w:num w:numId="40" w16cid:durableId="690687709">
    <w:abstractNumId w:val="34"/>
  </w:num>
  <w:num w:numId="41" w16cid:durableId="568929906">
    <w:abstractNumId w:val="10"/>
  </w:num>
  <w:num w:numId="42" w16cid:durableId="1004162722">
    <w:abstractNumId w:val="38"/>
  </w:num>
  <w:num w:numId="43" w16cid:durableId="2020042052">
    <w:abstractNumId w:val="30"/>
  </w:num>
  <w:num w:numId="44" w16cid:durableId="1944532642">
    <w:abstractNumId w:val="6"/>
  </w:num>
  <w:num w:numId="45" w16cid:durableId="1103038403">
    <w:abstractNumId w:val="17"/>
  </w:num>
  <w:num w:numId="46" w16cid:durableId="778985093">
    <w:abstractNumId w:val="41"/>
  </w:num>
  <w:num w:numId="47" w16cid:durableId="915178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42"/>
    <w:rsid w:val="005335A0"/>
    <w:rsid w:val="005C68C6"/>
    <w:rsid w:val="007B1B42"/>
    <w:rsid w:val="00A46740"/>
    <w:rsid w:val="00BE5002"/>
    <w:rsid w:val="00D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2A0E5"/>
  <w15:chartTrackingRefBased/>
  <w15:docId w15:val="{24C0F1EA-B4A3-4FD0-9815-E1716C88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B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B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B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B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B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B4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B4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B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B4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B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B4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B4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B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B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B42"/>
  </w:style>
  <w:style w:type="paragraph" w:styleId="Footer">
    <w:name w:val="footer"/>
    <w:basedOn w:val="Normal"/>
    <w:link w:val="FooterChar"/>
    <w:uiPriority w:val="99"/>
    <w:unhideWhenUsed/>
    <w:rsid w:val="007B1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jcm11061476" TargetMode="External"/><Relationship Id="rId18" Type="http://schemas.openxmlformats.org/officeDocument/2006/relationships/hyperlink" Target="https://doi.org/10.1038/s41591-019-0584-2" TargetMode="External"/><Relationship Id="rId26" Type="http://schemas.openxmlformats.org/officeDocument/2006/relationships/hyperlink" Target="https://doi.org/10.1186/s13017-023-00458-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S0140-6736(19)32636-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ncbi.nlm.nih.gov/books/NBK597669/" TargetMode="External"/><Relationship Id="rId12" Type="http://schemas.openxmlformats.org/officeDocument/2006/relationships/hyperlink" Target="https://doi.org/10.52054/FVVO.2024.1476" TargetMode="External"/><Relationship Id="rId17" Type="http://schemas.openxmlformats.org/officeDocument/2006/relationships/hyperlink" Target="https://doi.org/10.3791/65831" TargetMode="External"/><Relationship Id="rId25" Type="http://schemas.openxmlformats.org/officeDocument/2006/relationships/hyperlink" Target="https://doi.org/10.1038/s41551-019-0442-z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245/s10434-024-15082-6" TargetMode="External"/><Relationship Id="rId20" Type="http://schemas.openxmlformats.org/officeDocument/2006/relationships/hyperlink" Target="https://doi.org/10.1016/j.ijsu.2023.2185" TargetMode="External"/><Relationship Id="rId29" Type="http://schemas.openxmlformats.org/officeDocument/2006/relationships/hyperlink" Target="https://doi.org/10.1055/s-0028-10823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337/db16-1492" TargetMode="External"/><Relationship Id="rId24" Type="http://schemas.openxmlformats.org/officeDocument/2006/relationships/hyperlink" Target="https://doi.org/10.1002/adtp.20200024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38/s41590-022-01128-w" TargetMode="External"/><Relationship Id="rId23" Type="http://schemas.openxmlformats.org/officeDocument/2006/relationships/hyperlink" Target="https://doi.org/10.2217/rme-2023-0154" TargetMode="External"/><Relationship Id="rId28" Type="http://schemas.openxmlformats.org/officeDocument/2006/relationships/hyperlink" Target="https://doi.org/10.1001/jamasurg.2022.2214" TargetMode="External"/><Relationship Id="rId10" Type="http://schemas.openxmlformats.org/officeDocument/2006/relationships/hyperlink" Target="https://doi.org/10.1159/000368004" TargetMode="External"/><Relationship Id="rId19" Type="http://schemas.openxmlformats.org/officeDocument/2006/relationships/hyperlink" Target="https://doi.org/10.1016/j.soi.2024.100057" TargetMode="External"/><Relationship Id="rId31" Type="http://schemas.openxmlformats.org/officeDocument/2006/relationships/hyperlink" Target="https://doi.org/10.1038/s41467-021-27612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998/panc.2016.6" TargetMode="External"/><Relationship Id="rId14" Type="http://schemas.openxmlformats.org/officeDocument/2006/relationships/hyperlink" Target="https://doi.org/10.1038/s41467-020-16778-3" TargetMode="External"/><Relationship Id="rId22" Type="http://schemas.openxmlformats.org/officeDocument/2006/relationships/hyperlink" Target="https://doi.org/10.1016/j.xcrm.2023.101248" TargetMode="External"/><Relationship Id="rId27" Type="http://schemas.openxmlformats.org/officeDocument/2006/relationships/hyperlink" Target="https://doi.org/10.3389/fimmu.2023.1158457" TargetMode="External"/><Relationship Id="rId30" Type="http://schemas.openxmlformats.org/officeDocument/2006/relationships/hyperlink" Target="https://doi.org/10.1126/science.abe059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i.org/10.1186/s12885-024-12529-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Jorge Hernandez</cp:lastModifiedBy>
  <cp:revision>1</cp:revision>
  <dcterms:created xsi:type="dcterms:W3CDTF">2024-09-10T13:48:00Z</dcterms:created>
  <dcterms:modified xsi:type="dcterms:W3CDTF">2024-09-10T14:04:00Z</dcterms:modified>
</cp:coreProperties>
</file>